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19B" w:rsidRPr="00D3119B" w:rsidRDefault="00D3119B" w:rsidP="00D3119B">
      <w:pPr>
        <w:tabs>
          <w:tab w:val="num" w:pos="720"/>
        </w:tabs>
        <w:rPr>
          <w:rStyle w:val="Vurgu"/>
          <w:b/>
          <w:i w:val="0"/>
          <w:color w:val="FF0000"/>
        </w:rPr>
      </w:pPr>
      <w:bookmarkStart w:id="0" w:name="_GoBack"/>
      <w:bookmarkEnd w:id="0"/>
      <w:r w:rsidRPr="00D3119B">
        <w:rPr>
          <w:rStyle w:val="Vurgu"/>
          <w:b/>
          <w:i w:val="0"/>
          <w:color w:val="FF0000"/>
        </w:rPr>
        <w:t>KURULUŞ ANA SÖZLEŞMESİ MERSİS SİSTEMİ ÜZERİNDE</w:t>
      </w:r>
      <w:r>
        <w:rPr>
          <w:rStyle w:val="Vurgu"/>
          <w:b/>
          <w:i w:val="0"/>
          <w:color w:val="FF0000"/>
        </w:rPr>
        <w:t>N</w:t>
      </w:r>
      <w:r w:rsidRPr="00D3119B">
        <w:rPr>
          <w:rStyle w:val="Vurgu"/>
          <w:b/>
          <w:i w:val="0"/>
          <w:color w:val="FF0000"/>
        </w:rPr>
        <w:t xml:space="preserve"> HAZIRLANMASI YETERLİDİR.</w:t>
      </w:r>
      <w:r>
        <w:rPr>
          <w:rStyle w:val="Vurgu"/>
          <w:b/>
          <w:i w:val="0"/>
          <w:color w:val="FF0000"/>
        </w:rPr>
        <w:t xml:space="preserve"> AYRICA BAŞKA ORTAMDA HAZIRLANMASINA GEREK YOKTUR. </w:t>
      </w:r>
      <w:r w:rsidRPr="00D3119B">
        <w:rPr>
          <w:rStyle w:val="Vurgu"/>
          <w:b/>
          <w:i w:val="0"/>
          <w:color w:val="FF0000"/>
        </w:rPr>
        <w:t xml:space="preserve"> </w:t>
      </w:r>
    </w:p>
    <w:p w:rsidR="00B237C6" w:rsidRPr="003358ED" w:rsidRDefault="00B237C6" w:rsidP="00B237C6">
      <w:pPr>
        <w:tabs>
          <w:tab w:val="num" w:pos="720"/>
        </w:tabs>
        <w:rPr>
          <w:rStyle w:val="Vurgu"/>
          <w:b/>
          <w:i w:val="0"/>
          <w:sz w:val="22"/>
          <w:szCs w:val="22"/>
        </w:rPr>
      </w:pPr>
    </w:p>
    <w:p w:rsidR="00B237C6" w:rsidRDefault="00B237C6" w:rsidP="00B237C6">
      <w:pPr>
        <w:tabs>
          <w:tab w:val="num" w:pos="720"/>
        </w:tabs>
        <w:rPr>
          <w:rStyle w:val="Vurgu"/>
          <w:b/>
          <w:i w:val="0"/>
          <w:sz w:val="22"/>
          <w:szCs w:val="22"/>
        </w:rPr>
      </w:pPr>
      <w:r w:rsidRPr="003358ED">
        <w:rPr>
          <w:rStyle w:val="Vurgu"/>
          <w:b/>
          <w:i w:val="0"/>
          <w:sz w:val="22"/>
          <w:szCs w:val="22"/>
        </w:rPr>
        <w:t>SÖZLEŞME MADDELERİNDE DİKKAT EDİLECEK HUSUSLAR:</w:t>
      </w:r>
    </w:p>
    <w:p w:rsidR="00307F89" w:rsidRDefault="00307F89" w:rsidP="00B237C6">
      <w:pPr>
        <w:tabs>
          <w:tab w:val="num" w:pos="720"/>
        </w:tabs>
        <w:rPr>
          <w:rStyle w:val="Vurgu"/>
          <w:b/>
          <w:i w:val="0"/>
          <w:sz w:val="22"/>
          <w:szCs w:val="22"/>
        </w:rPr>
      </w:pPr>
    </w:p>
    <w:p w:rsidR="00307F89" w:rsidRPr="00880D80" w:rsidRDefault="00307F89" w:rsidP="00307F89">
      <w:pPr>
        <w:pStyle w:val="NormalWeb"/>
        <w:spacing w:before="0" w:beforeAutospacing="0" w:after="0" w:afterAutospacing="0"/>
        <w:jc w:val="both"/>
        <w:rPr>
          <w:rStyle w:val="Vurgu"/>
          <w:rFonts w:ascii="Times New Roman" w:hAnsi="Times New Roman" w:cs="Times New Roman"/>
          <w:b/>
          <w:i w:val="0"/>
          <w:sz w:val="22"/>
          <w:szCs w:val="22"/>
        </w:rPr>
      </w:pPr>
      <w:r w:rsidRPr="00756ACE">
        <w:rPr>
          <w:rStyle w:val="Vurgu"/>
          <w:rFonts w:ascii="Times New Roman" w:hAnsi="Times New Roman" w:cs="Times New Roman"/>
          <w:b/>
          <w:i w:val="0"/>
          <w:sz w:val="22"/>
          <w:szCs w:val="22"/>
        </w:rPr>
        <w:t>Kuruluş Maddesi 1;</w:t>
      </w:r>
    </w:p>
    <w:p w:rsidR="00307F89" w:rsidRPr="003358ED" w:rsidRDefault="00307F89" w:rsidP="00B237C6">
      <w:pPr>
        <w:tabs>
          <w:tab w:val="num" w:pos="720"/>
        </w:tabs>
        <w:rPr>
          <w:rStyle w:val="Vurgu"/>
          <w:b/>
          <w:i w:val="0"/>
          <w:sz w:val="22"/>
          <w:szCs w:val="22"/>
        </w:rPr>
      </w:pPr>
    </w:p>
    <w:p w:rsidR="00307F89" w:rsidRDefault="0078353C" w:rsidP="0078353C">
      <w:pPr>
        <w:pStyle w:val="DipnotMetni"/>
        <w:jc w:val="both"/>
        <w:rPr>
          <w:sz w:val="22"/>
          <w:szCs w:val="22"/>
        </w:rPr>
      </w:pPr>
      <w:r w:rsidRPr="00B237C6">
        <w:rPr>
          <w:sz w:val="22"/>
          <w:szCs w:val="22"/>
        </w:rPr>
        <w:t xml:space="preserve">Kurucuların en az bir gerçek veya tüzel kişi olması ve ortak sayısının elliyi aşmaması gerekmektedir. </w:t>
      </w:r>
    </w:p>
    <w:p w:rsidR="00307F89" w:rsidRDefault="00307F89" w:rsidP="0078353C">
      <w:pPr>
        <w:pStyle w:val="DipnotMetni"/>
        <w:jc w:val="both"/>
        <w:rPr>
          <w:sz w:val="22"/>
          <w:szCs w:val="22"/>
        </w:rPr>
      </w:pPr>
    </w:p>
    <w:p w:rsidR="0078353C" w:rsidRDefault="0078353C" w:rsidP="0078353C">
      <w:pPr>
        <w:pStyle w:val="DipnotMetni"/>
        <w:jc w:val="both"/>
        <w:rPr>
          <w:sz w:val="22"/>
          <w:szCs w:val="22"/>
        </w:rPr>
      </w:pPr>
      <w:r w:rsidRPr="00B237C6">
        <w:rPr>
          <w:sz w:val="22"/>
          <w:szCs w:val="22"/>
        </w:rPr>
        <w:t xml:space="preserve">Tüzel kişi kurucu ortakların unvanları, merkezleri ve ticaret sicili numaralarının yazılması zorunludur. </w:t>
      </w:r>
      <w:r w:rsidR="00307F89">
        <w:rPr>
          <w:sz w:val="22"/>
          <w:szCs w:val="22"/>
        </w:rPr>
        <w:t>(TTK madde</w:t>
      </w:r>
      <w:r w:rsidRPr="00B237C6">
        <w:rPr>
          <w:sz w:val="22"/>
          <w:szCs w:val="22"/>
        </w:rPr>
        <w:t xml:space="preserve"> 573/1, 574/1)</w:t>
      </w: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Pr="00756ACE" w:rsidRDefault="00307F89" w:rsidP="00307F89">
      <w:pPr>
        <w:pStyle w:val="NormalWeb"/>
        <w:spacing w:before="0" w:beforeAutospacing="0" w:after="0" w:afterAutospacing="0"/>
        <w:jc w:val="both"/>
        <w:rPr>
          <w:rFonts w:ascii="Times New Roman" w:hAnsi="Times New Roman" w:cs="Times New Roman"/>
          <w:b/>
          <w:sz w:val="22"/>
          <w:szCs w:val="22"/>
        </w:rPr>
      </w:pPr>
      <w:r w:rsidRPr="00756ACE">
        <w:rPr>
          <w:rFonts w:ascii="Times New Roman" w:hAnsi="Times New Roman" w:cs="Times New Roman"/>
          <w:b/>
          <w:sz w:val="22"/>
          <w:szCs w:val="22"/>
        </w:rPr>
        <w:t>Unvan Maddesi 2;</w:t>
      </w:r>
    </w:p>
    <w:p w:rsidR="00307F89" w:rsidRPr="003358ED" w:rsidRDefault="00307F89" w:rsidP="00307F89">
      <w:pPr>
        <w:pStyle w:val="NormalWeb"/>
        <w:spacing w:before="0" w:beforeAutospacing="0" w:after="0" w:afterAutospacing="0"/>
        <w:jc w:val="both"/>
        <w:rPr>
          <w:rFonts w:ascii="Times New Roman" w:hAnsi="Times New Roman" w:cs="Times New Roman"/>
          <w:sz w:val="22"/>
          <w:szCs w:val="22"/>
        </w:rPr>
      </w:pPr>
      <w:r w:rsidRPr="003358ED">
        <w:rPr>
          <w:rFonts w:ascii="Times New Roman" w:hAnsi="Times New Roman" w:cs="Times New Roman"/>
          <w:sz w:val="22"/>
          <w:szCs w:val="22"/>
        </w:rPr>
        <w:t>İşletme konusunun ticaret unvanında gösterilmesi zorunludur. Madde 43</w:t>
      </w:r>
    </w:p>
    <w:p w:rsidR="00307F89" w:rsidRPr="003358ED" w:rsidRDefault="00307F89" w:rsidP="00307F89">
      <w:pPr>
        <w:pStyle w:val="GvdeMetni2"/>
        <w:rPr>
          <w:rFonts w:ascii="Times New Roman" w:hAnsi="Times New Roman"/>
          <w:b w:val="0"/>
          <w:sz w:val="22"/>
          <w:szCs w:val="22"/>
        </w:rPr>
      </w:pPr>
      <w:r w:rsidRPr="003358ED">
        <w:rPr>
          <w:rFonts w:ascii="Times New Roman" w:hAnsi="Times New Roman"/>
          <w:b w:val="0"/>
          <w:sz w:val="22"/>
          <w:szCs w:val="22"/>
        </w:rPr>
        <w:t>Bir ticaret unvanına Türkiye’nin herhangi bir sicil dairesinde daha önce tescil edilmiş bulunan diğer bir unvandan ayırt edilmesi için gerekli olduğu takdirde, ek yapılır. (TTK madde 45)</w:t>
      </w:r>
    </w:p>
    <w:p w:rsidR="00307F89" w:rsidRPr="003358ED" w:rsidRDefault="00307F89" w:rsidP="00307F89">
      <w:pPr>
        <w:pStyle w:val="GvdeMetni2"/>
        <w:rPr>
          <w:rStyle w:val="Vurgu"/>
          <w:rFonts w:ascii="Times New Roman" w:eastAsia="Arial Unicode MS" w:hAnsi="Times New Roman"/>
          <w:b w:val="0"/>
          <w:bCs/>
          <w:i w:val="0"/>
          <w:sz w:val="22"/>
          <w:szCs w:val="22"/>
        </w:rPr>
      </w:pPr>
    </w:p>
    <w:p w:rsidR="00307F89" w:rsidRDefault="00307F89" w:rsidP="00307F89">
      <w:pPr>
        <w:rPr>
          <w:iCs/>
          <w:sz w:val="22"/>
          <w:szCs w:val="22"/>
        </w:rPr>
      </w:pPr>
      <w:r w:rsidRPr="003358ED">
        <w:rPr>
          <w:iCs/>
          <w:sz w:val="22"/>
          <w:szCs w:val="22"/>
        </w:rPr>
        <w:t>Ticaret unvanı, Türk Ticaret Kanununun 4</w:t>
      </w:r>
      <w:r>
        <w:rPr>
          <w:iCs/>
          <w:sz w:val="22"/>
          <w:szCs w:val="22"/>
        </w:rPr>
        <w:t>3</w:t>
      </w:r>
      <w:r w:rsidRPr="003358ED">
        <w:rPr>
          <w:iCs/>
          <w:sz w:val="22"/>
          <w:szCs w:val="22"/>
        </w:rPr>
        <w:t xml:space="preserve"> inci maddesi gereğince şirketin faaliyet konusunu gösterecek şekilde tespit edilir. </w:t>
      </w:r>
      <w:r>
        <w:rPr>
          <w:iCs/>
          <w:sz w:val="22"/>
          <w:szCs w:val="22"/>
        </w:rPr>
        <w:t xml:space="preserve"> TTK madde 43/1</w:t>
      </w:r>
      <w:proofErr w:type="gramStart"/>
      <w:r>
        <w:rPr>
          <w:iCs/>
          <w:sz w:val="22"/>
          <w:szCs w:val="22"/>
        </w:rPr>
        <w:t>)</w:t>
      </w:r>
      <w:proofErr w:type="gramEnd"/>
    </w:p>
    <w:p w:rsidR="00307F89" w:rsidRDefault="00307F89" w:rsidP="00307F89">
      <w:pPr>
        <w:rPr>
          <w:iCs/>
          <w:sz w:val="22"/>
          <w:szCs w:val="22"/>
        </w:rPr>
      </w:pPr>
    </w:p>
    <w:p w:rsidR="00307F89" w:rsidRDefault="00307F89" w:rsidP="00307F89">
      <w:pPr>
        <w:rPr>
          <w:iCs/>
          <w:sz w:val="22"/>
          <w:szCs w:val="22"/>
        </w:rPr>
      </w:pPr>
      <w:r>
        <w:rPr>
          <w:sz w:val="22"/>
          <w:szCs w:val="22"/>
        </w:rPr>
        <w:t>Ticaret unvanında</w:t>
      </w:r>
      <w:r w:rsidRPr="003358ED">
        <w:rPr>
          <w:sz w:val="22"/>
          <w:szCs w:val="22"/>
        </w:rPr>
        <w:t>, “</w:t>
      </w:r>
      <w:r>
        <w:rPr>
          <w:sz w:val="22"/>
          <w:szCs w:val="22"/>
        </w:rPr>
        <w:t>limited</w:t>
      </w:r>
      <w:r w:rsidRPr="003358ED">
        <w:rPr>
          <w:sz w:val="22"/>
          <w:szCs w:val="22"/>
        </w:rPr>
        <w:t xml:space="preserve"> ş</w:t>
      </w:r>
      <w:r>
        <w:rPr>
          <w:sz w:val="22"/>
          <w:szCs w:val="22"/>
        </w:rPr>
        <w:t>irket” kelimesinin</w:t>
      </w:r>
      <w:r w:rsidRPr="003358ED">
        <w:rPr>
          <w:sz w:val="22"/>
          <w:szCs w:val="22"/>
        </w:rPr>
        <w:t xml:space="preserve"> bulunması şarttır. Bu şirketlerin ticaret unvanında, gerçek bir kişinin adı veya soyadı yer aldığı takdirde, şirket türünü gösteren ibareler, baş harflerle veya başka bir şekilde kısaltma yapılarak yazılamaz. </w:t>
      </w:r>
      <w:r w:rsidRPr="003358ED">
        <w:rPr>
          <w:iCs/>
          <w:sz w:val="22"/>
          <w:szCs w:val="22"/>
        </w:rPr>
        <w:t xml:space="preserve"> (TTK madde 43/2)</w:t>
      </w:r>
    </w:p>
    <w:p w:rsidR="00307F89" w:rsidRDefault="00307F89" w:rsidP="00307F89">
      <w:pPr>
        <w:rPr>
          <w:iCs/>
          <w:sz w:val="22"/>
          <w:szCs w:val="22"/>
        </w:rPr>
      </w:pPr>
    </w:p>
    <w:p w:rsidR="00307F89" w:rsidRDefault="00307F89" w:rsidP="00307F89">
      <w:pPr>
        <w:pStyle w:val="Default"/>
        <w:rPr>
          <w:sz w:val="22"/>
          <w:szCs w:val="22"/>
        </w:rPr>
      </w:pPr>
      <w:r w:rsidRPr="003358ED">
        <w:rPr>
          <w:sz w:val="22"/>
          <w:szCs w:val="22"/>
        </w:rPr>
        <w:t xml:space="preserve">Tacirin kimliği, işletmesinin genişliği, önemi ve finansal durumu hakkında, üçüncü kişilerde yanlış bir görüşün oluşmasına sebep olacak nitelikte bulunmamak, gerçeğe ve kamu düzenine aykırı olmamak şartıyla; her ticaret unvanına, işletmenin özelliklerini belirten veya unvanda yer alan kişilerin kimliklerini gösteren ya da hayalî adlardan ibaret olan ekler yapılabilir. </w:t>
      </w:r>
      <w:r>
        <w:rPr>
          <w:sz w:val="22"/>
          <w:szCs w:val="22"/>
        </w:rPr>
        <w:t xml:space="preserve"> (TTK madde 46/1)</w:t>
      </w:r>
    </w:p>
    <w:p w:rsidR="00307F89" w:rsidRPr="003358ED" w:rsidRDefault="00307F89" w:rsidP="00307F89">
      <w:pPr>
        <w:pStyle w:val="Default"/>
        <w:rPr>
          <w:sz w:val="22"/>
          <w:szCs w:val="22"/>
        </w:rPr>
      </w:pPr>
    </w:p>
    <w:p w:rsidR="00307F89" w:rsidRPr="003358ED" w:rsidRDefault="00307F89" w:rsidP="00307F89">
      <w:pPr>
        <w:rPr>
          <w:iCs/>
          <w:sz w:val="22"/>
          <w:szCs w:val="22"/>
        </w:rPr>
      </w:pPr>
      <w:r w:rsidRPr="003358ED">
        <w:rPr>
          <w:sz w:val="22"/>
          <w:szCs w:val="22"/>
        </w:rPr>
        <w:t>“Türk”, “Türkiye”, “Cumhuriyet” ve “Millî” kelimeleri bir ticaret unvanına ancak Bakanlar Kurulu kararıyla konabilir.</w:t>
      </w:r>
      <w:r>
        <w:rPr>
          <w:sz w:val="22"/>
          <w:szCs w:val="22"/>
        </w:rPr>
        <w:t xml:space="preserve"> (TTK madde 46/3)</w:t>
      </w:r>
    </w:p>
    <w:p w:rsidR="00307F89" w:rsidRPr="003358ED" w:rsidRDefault="00307F89" w:rsidP="00307F89">
      <w:pPr>
        <w:rPr>
          <w:iCs/>
          <w:sz w:val="22"/>
          <w:szCs w:val="22"/>
        </w:rPr>
      </w:pPr>
    </w:p>
    <w:p w:rsidR="00307F89" w:rsidRDefault="00307F89" w:rsidP="00307F89">
      <w:pPr>
        <w:rPr>
          <w:sz w:val="22"/>
          <w:szCs w:val="22"/>
        </w:rPr>
      </w:pPr>
      <w:r w:rsidRPr="003358ED">
        <w:rPr>
          <w:sz w:val="22"/>
          <w:szCs w:val="22"/>
        </w:rPr>
        <w:t>Usulen tescil ve ilan edilmiş olan ticaret unvanını kullanma hakkı sadece sahibine aittir.</w:t>
      </w:r>
      <w:r>
        <w:rPr>
          <w:sz w:val="22"/>
          <w:szCs w:val="22"/>
        </w:rPr>
        <w:t xml:space="preserve"> (TTK madde 50)</w:t>
      </w:r>
    </w:p>
    <w:p w:rsidR="00307F89" w:rsidRDefault="00307F89" w:rsidP="00307F89">
      <w:pPr>
        <w:rPr>
          <w:sz w:val="22"/>
          <w:szCs w:val="22"/>
        </w:rPr>
      </w:pPr>
    </w:p>
    <w:p w:rsidR="00307F89" w:rsidRPr="00154F33" w:rsidRDefault="00307F89" w:rsidP="00307F89">
      <w:pPr>
        <w:rPr>
          <w:iCs/>
          <w:sz w:val="22"/>
          <w:szCs w:val="22"/>
        </w:rPr>
      </w:pPr>
      <w:r w:rsidRPr="00154F33">
        <w:rPr>
          <w:sz w:val="22"/>
          <w:szCs w:val="22"/>
        </w:rPr>
        <w:t xml:space="preserve">Ticaret unvanı Türkçe olarak tespit edilir. Unvanda yer alan </w:t>
      </w:r>
      <w:r w:rsidRPr="00154F33">
        <w:rPr>
          <w:b/>
          <w:bCs/>
          <w:sz w:val="22"/>
          <w:szCs w:val="22"/>
        </w:rPr>
        <w:t xml:space="preserve">muhayyel </w:t>
      </w:r>
      <w:r w:rsidRPr="00154F33">
        <w:rPr>
          <w:sz w:val="22"/>
          <w:szCs w:val="22"/>
        </w:rPr>
        <w:t>adlar da Türkçe olmalıdır. Ancak, kanuna milli, kültürel ve tarihi menfaatlerimize aykırı olmaması, Şirketin faaliyet konusuna giren mal veya hizmetin tanıtıcı ad veya markasının yabancı dilde olması ve yabancı ortak bulunması halinde, ticaret unvanında yabancı kelime bulundurulmasına izin verilebilir.</w:t>
      </w: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Pr="00756ACE" w:rsidRDefault="00307F89" w:rsidP="00307F89">
      <w:pPr>
        <w:pStyle w:val="NormalWeb"/>
        <w:spacing w:before="0" w:beforeAutospacing="0" w:after="0" w:afterAutospacing="0"/>
        <w:jc w:val="both"/>
        <w:rPr>
          <w:rStyle w:val="Vurgu"/>
          <w:rFonts w:ascii="Times New Roman" w:hAnsi="Times New Roman" w:cs="Times New Roman"/>
          <w:b/>
          <w:i w:val="0"/>
          <w:sz w:val="22"/>
          <w:szCs w:val="22"/>
        </w:rPr>
      </w:pPr>
      <w:r w:rsidRPr="00756ACE">
        <w:rPr>
          <w:rStyle w:val="Vurgu"/>
          <w:rFonts w:ascii="Times New Roman" w:hAnsi="Times New Roman" w:cs="Times New Roman"/>
          <w:b/>
          <w:i w:val="0"/>
          <w:sz w:val="22"/>
          <w:szCs w:val="22"/>
        </w:rPr>
        <w:t>Amaç Konu Maddesi 3;</w:t>
      </w:r>
    </w:p>
    <w:p w:rsidR="00307F89" w:rsidRDefault="00307F89" w:rsidP="00307F89">
      <w:pPr>
        <w:pStyle w:val="NormalWeb"/>
        <w:spacing w:before="0" w:beforeAutospacing="0" w:after="0" w:afterAutospacing="0"/>
        <w:jc w:val="both"/>
        <w:rPr>
          <w:rFonts w:ascii="Times New Roman" w:hAnsi="Times New Roman" w:cs="Times New Roman"/>
          <w:sz w:val="22"/>
          <w:szCs w:val="22"/>
        </w:rPr>
      </w:pPr>
      <w:r w:rsidRPr="003358ED">
        <w:rPr>
          <w:rFonts w:ascii="Times New Roman" w:hAnsi="Times New Roman" w:cs="Times New Roman"/>
          <w:sz w:val="22"/>
          <w:szCs w:val="22"/>
        </w:rPr>
        <w:t xml:space="preserve">Şirketin işletme konusunun esas noktaları belirtilmeli ve tanımlanmalıdır. </w:t>
      </w:r>
      <w:r>
        <w:rPr>
          <w:rFonts w:ascii="Times New Roman" w:hAnsi="Times New Roman" w:cs="Times New Roman"/>
          <w:sz w:val="22"/>
          <w:szCs w:val="22"/>
        </w:rPr>
        <w:t>Limited</w:t>
      </w:r>
      <w:r w:rsidRPr="003358ED">
        <w:rPr>
          <w:rFonts w:ascii="Times New Roman" w:hAnsi="Times New Roman" w:cs="Times New Roman"/>
          <w:sz w:val="22"/>
          <w:szCs w:val="22"/>
        </w:rPr>
        <w:t xml:space="preserve"> şirketler, kanunen yasaklanmamış her türlü ekonomik amaç ve konular için kurulabilir. </w:t>
      </w:r>
      <w:r>
        <w:rPr>
          <w:rFonts w:ascii="Times New Roman" w:hAnsi="Times New Roman" w:cs="Times New Roman"/>
          <w:sz w:val="22"/>
          <w:szCs w:val="22"/>
        </w:rPr>
        <w:t>(TTK m</w:t>
      </w:r>
      <w:r w:rsidRPr="003358ED">
        <w:rPr>
          <w:rFonts w:ascii="Times New Roman" w:hAnsi="Times New Roman" w:cs="Times New Roman"/>
          <w:sz w:val="22"/>
          <w:szCs w:val="22"/>
        </w:rPr>
        <w:t xml:space="preserve">adde </w:t>
      </w:r>
      <w:r>
        <w:rPr>
          <w:rFonts w:ascii="Times New Roman" w:hAnsi="Times New Roman" w:cs="Times New Roman"/>
          <w:sz w:val="22"/>
          <w:szCs w:val="22"/>
        </w:rPr>
        <w:t>573/3</w:t>
      </w:r>
      <w:r w:rsidRPr="003358ED">
        <w:rPr>
          <w:rFonts w:ascii="Times New Roman" w:hAnsi="Times New Roman" w:cs="Times New Roman"/>
          <w:sz w:val="22"/>
          <w:szCs w:val="22"/>
        </w:rPr>
        <w:t>)</w:t>
      </w:r>
    </w:p>
    <w:p w:rsidR="00307F89" w:rsidRDefault="00307F89" w:rsidP="00307F89">
      <w:pPr>
        <w:pStyle w:val="NormalWeb"/>
        <w:spacing w:before="0" w:beforeAutospacing="0" w:after="0" w:afterAutospacing="0"/>
        <w:jc w:val="both"/>
        <w:rPr>
          <w:rFonts w:ascii="Times New Roman" w:hAnsi="Times New Roman" w:cs="Times New Roman"/>
          <w:sz w:val="22"/>
          <w:szCs w:val="22"/>
        </w:rPr>
      </w:pPr>
    </w:p>
    <w:p w:rsidR="00307F89" w:rsidRPr="00154F33" w:rsidRDefault="00307F89" w:rsidP="00307F89">
      <w:pPr>
        <w:jc w:val="both"/>
        <w:rPr>
          <w:sz w:val="22"/>
          <w:szCs w:val="22"/>
        </w:rPr>
      </w:pPr>
      <w:r w:rsidRPr="00154F33">
        <w:rPr>
          <w:sz w:val="22"/>
          <w:szCs w:val="22"/>
        </w:rPr>
        <w:t>Ana sözleşmeye şirketin gerçekten faaliyet göstereceği en azından sektör bazında belli bir konu yazılmalıdır. Her konuyu kapsayacak tarzda bir ana sözleşme düzenlenmemelidir. Şirketin ana sözleşmesine yazılabilecek amaç ve konular ticaret unvanında gösterilen konu ile sınırlıdır.</w:t>
      </w:r>
    </w:p>
    <w:p w:rsidR="00307F89" w:rsidRPr="00154F33" w:rsidRDefault="00307F89" w:rsidP="00307F89">
      <w:pPr>
        <w:jc w:val="both"/>
        <w:rPr>
          <w:sz w:val="22"/>
          <w:szCs w:val="22"/>
        </w:rPr>
      </w:pPr>
    </w:p>
    <w:p w:rsidR="00307F89" w:rsidRPr="00154F33" w:rsidRDefault="00307F89" w:rsidP="00307F89">
      <w:pPr>
        <w:pStyle w:val="GvdeMetni"/>
        <w:rPr>
          <w:b/>
          <w:sz w:val="22"/>
          <w:szCs w:val="22"/>
        </w:rPr>
      </w:pPr>
      <w:r w:rsidRPr="00154F33">
        <w:rPr>
          <w:b/>
          <w:sz w:val="22"/>
          <w:szCs w:val="22"/>
        </w:rPr>
        <w:t xml:space="preserve">Yukarıda gösterilen konulardan başka ilerde Şirket için faydalı ve lüzumlu görülecek başka işlere girişilmek istendiği takdirde </w:t>
      </w:r>
      <w:r w:rsidR="00042DEF">
        <w:rPr>
          <w:b/>
          <w:sz w:val="22"/>
          <w:szCs w:val="22"/>
        </w:rPr>
        <w:t xml:space="preserve">Genel </w:t>
      </w:r>
      <w:r w:rsidRPr="00154F33">
        <w:rPr>
          <w:b/>
          <w:sz w:val="22"/>
          <w:szCs w:val="22"/>
        </w:rPr>
        <w:t>Kurul karar</w:t>
      </w:r>
      <w:r w:rsidR="00042DEF">
        <w:rPr>
          <w:b/>
          <w:sz w:val="22"/>
          <w:szCs w:val="22"/>
        </w:rPr>
        <w:t xml:space="preserve"> aldıktan </w:t>
      </w:r>
      <w:r w:rsidRPr="00154F33">
        <w:rPr>
          <w:b/>
          <w:sz w:val="22"/>
          <w:szCs w:val="22"/>
        </w:rPr>
        <w:t>sonra Şirket bu işleri de yapabilecektir.</w:t>
      </w:r>
    </w:p>
    <w:p w:rsidR="00307F89" w:rsidRPr="00154F33" w:rsidRDefault="00307F89" w:rsidP="00307F89">
      <w:pPr>
        <w:jc w:val="both"/>
        <w:rPr>
          <w:sz w:val="22"/>
          <w:szCs w:val="22"/>
        </w:rPr>
      </w:pPr>
      <w:r w:rsidRPr="00154F33">
        <w:rPr>
          <w:sz w:val="22"/>
          <w:szCs w:val="22"/>
        </w:rPr>
        <w:t>Ana sözleşme değişikliğinde olan işbu karar Tescil ve ilan ettirilerek uygulanacaktır.</w:t>
      </w:r>
    </w:p>
    <w:p w:rsidR="00307F89" w:rsidRPr="007E455E" w:rsidRDefault="00307F89" w:rsidP="00307F89">
      <w:pPr>
        <w:jc w:val="both"/>
        <w:rPr>
          <w:color w:val="FF0000"/>
          <w:sz w:val="22"/>
          <w:szCs w:val="22"/>
        </w:rPr>
      </w:pPr>
    </w:p>
    <w:p w:rsidR="00307F89" w:rsidRDefault="00307F89" w:rsidP="00307F89">
      <w:pPr>
        <w:jc w:val="both"/>
        <w:rPr>
          <w:color w:val="FF0000"/>
          <w:sz w:val="22"/>
          <w:szCs w:val="22"/>
        </w:rPr>
      </w:pPr>
    </w:p>
    <w:p w:rsidR="00307F89" w:rsidRDefault="00307F89" w:rsidP="0078353C">
      <w:pPr>
        <w:pStyle w:val="DipnotMetni"/>
        <w:jc w:val="both"/>
        <w:rPr>
          <w:sz w:val="22"/>
          <w:szCs w:val="22"/>
        </w:rPr>
      </w:pPr>
    </w:p>
    <w:p w:rsidR="00307F89" w:rsidRPr="00756ACE" w:rsidRDefault="00307F89" w:rsidP="00307F89">
      <w:pPr>
        <w:jc w:val="both"/>
        <w:rPr>
          <w:b/>
          <w:sz w:val="22"/>
          <w:szCs w:val="22"/>
        </w:rPr>
      </w:pPr>
      <w:r w:rsidRPr="00756ACE">
        <w:rPr>
          <w:b/>
          <w:sz w:val="22"/>
          <w:szCs w:val="22"/>
        </w:rPr>
        <w:t>Şirketin Merkezi Maddesi 4;</w:t>
      </w:r>
    </w:p>
    <w:p w:rsidR="00307F89" w:rsidRDefault="00307F89" w:rsidP="00307F89">
      <w:pPr>
        <w:jc w:val="both"/>
        <w:rPr>
          <w:sz w:val="22"/>
          <w:szCs w:val="22"/>
        </w:rPr>
      </w:pPr>
    </w:p>
    <w:p w:rsidR="00307F89" w:rsidRDefault="00307F89" w:rsidP="00307F89">
      <w:pPr>
        <w:tabs>
          <w:tab w:val="left" w:pos="709"/>
          <w:tab w:val="left" w:pos="1276"/>
          <w:tab w:val="left" w:pos="1418"/>
          <w:tab w:val="left" w:pos="1843"/>
        </w:tabs>
        <w:outlineLvl w:val="0"/>
        <w:rPr>
          <w:sz w:val="22"/>
          <w:szCs w:val="22"/>
        </w:rPr>
      </w:pPr>
      <w:r w:rsidRPr="003358ED">
        <w:rPr>
          <w:sz w:val="22"/>
          <w:szCs w:val="22"/>
        </w:rPr>
        <w:t>Şirketin merkezi İl ve İlçe olarak ana sözleşmede gösterilmelidir.</w:t>
      </w:r>
    </w:p>
    <w:p w:rsidR="00307F89" w:rsidRDefault="00307F89" w:rsidP="0078353C">
      <w:pPr>
        <w:pStyle w:val="DipnotMetni"/>
        <w:jc w:val="both"/>
        <w:rPr>
          <w:sz w:val="22"/>
          <w:szCs w:val="22"/>
        </w:rPr>
      </w:pPr>
    </w:p>
    <w:p w:rsidR="00307F89" w:rsidRDefault="00307F89" w:rsidP="0078353C">
      <w:pPr>
        <w:pStyle w:val="DipnotMetni"/>
        <w:jc w:val="both"/>
        <w:rPr>
          <w:sz w:val="22"/>
          <w:szCs w:val="22"/>
        </w:rPr>
      </w:pPr>
    </w:p>
    <w:p w:rsidR="00307F89" w:rsidRPr="00154F33" w:rsidRDefault="00307F89" w:rsidP="00307F89">
      <w:pPr>
        <w:tabs>
          <w:tab w:val="left" w:pos="709"/>
          <w:tab w:val="left" w:pos="1276"/>
          <w:tab w:val="left" w:pos="1418"/>
          <w:tab w:val="left" w:pos="1843"/>
        </w:tabs>
        <w:outlineLvl w:val="0"/>
        <w:rPr>
          <w:b/>
          <w:sz w:val="22"/>
          <w:szCs w:val="22"/>
        </w:rPr>
      </w:pPr>
      <w:r w:rsidRPr="00154F33">
        <w:rPr>
          <w:b/>
          <w:sz w:val="22"/>
          <w:szCs w:val="22"/>
        </w:rPr>
        <w:t>Şirketin Süresi Maddesi 5;</w:t>
      </w:r>
    </w:p>
    <w:p w:rsidR="00307F89" w:rsidRPr="00154F33" w:rsidRDefault="00307F89" w:rsidP="00307F89">
      <w:pPr>
        <w:pStyle w:val="NormalWeb"/>
        <w:spacing w:before="0" w:beforeAutospacing="0" w:after="0" w:afterAutospacing="0"/>
        <w:jc w:val="both"/>
        <w:rPr>
          <w:rFonts w:ascii="Times New Roman" w:hAnsi="Times New Roman" w:cs="Times New Roman"/>
          <w:sz w:val="22"/>
          <w:szCs w:val="22"/>
        </w:rPr>
      </w:pPr>
      <w:r w:rsidRPr="00154F33">
        <w:rPr>
          <w:rFonts w:ascii="Times New Roman" w:hAnsi="Times New Roman" w:cs="Times New Roman"/>
          <w:sz w:val="22"/>
          <w:szCs w:val="22"/>
        </w:rPr>
        <w:t xml:space="preserve">Şirketin varsa süresi belirtilmelidir. Herhangi bir süre belirlenmemiş ise “Süresiz” ibaresi yazılmalıdır. </w:t>
      </w:r>
    </w:p>
    <w:p w:rsidR="00307F89" w:rsidRDefault="00307F89" w:rsidP="00307F89">
      <w:pPr>
        <w:pStyle w:val="NormalWeb"/>
        <w:spacing w:before="0" w:beforeAutospacing="0" w:after="0" w:afterAutospacing="0"/>
        <w:jc w:val="both"/>
        <w:rPr>
          <w:rFonts w:ascii="Times New Roman" w:hAnsi="Times New Roman" w:cs="Times New Roman"/>
          <w:sz w:val="22"/>
          <w:szCs w:val="22"/>
        </w:rPr>
      </w:pPr>
    </w:p>
    <w:p w:rsidR="00307F89" w:rsidRDefault="00307F89" w:rsidP="0078353C">
      <w:pPr>
        <w:pStyle w:val="DipnotMetni"/>
        <w:jc w:val="both"/>
        <w:rPr>
          <w:sz w:val="22"/>
          <w:szCs w:val="22"/>
        </w:rPr>
      </w:pPr>
    </w:p>
    <w:p w:rsidR="00307F89" w:rsidRPr="0094021F" w:rsidRDefault="00307F89" w:rsidP="00307F89">
      <w:pPr>
        <w:pStyle w:val="NormalWeb"/>
        <w:spacing w:before="0" w:beforeAutospacing="0" w:after="0" w:afterAutospacing="0"/>
        <w:jc w:val="both"/>
        <w:rPr>
          <w:rFonts w:ascii="Times New Roman" w:hAnsi="Times New Roman" w:cs="Times New Roman"/>
          <w:b/>
          <w:sz w:val="22"/>
          <w:szCs w:val="22"/>
        </w:rPr>
      </w:pPr>
      <w:r w:rsidRPr="0094021F">
        <w:rPr>
          <w:rFonts w:ascii="Times New Roman" w:hAnsi="Times New Roman" w:cs="Times New Roman"/>
          <w:b/>
          <w:sz w:val="22"/>
          <w:szCs w:val="22"/>
        </w:rPr>
        <w:t>Şirketin Sermaye Maddesi 6;</w:t>
      </w:r>
    </w:p>
    <w:p w:rsidR="00307F89" w:rsidRDefault="004E7723" w:rsidP="004E7723">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Şirket sermayesi onbin Türk Lirasından az olamaz. </w:t>
      </w:r>
      <w:r w:rsidR="00353FC8">
        <w:rPr>
          <w:rFonts w:ascii="Times New Roman" w:hAnsi="Times New Roman" w:cs="Times New Roman"/>
          <w:sz w:val="22"/>
          <w:szCs w:val="22"/>
        </w:rPr>
        <w:t>(TTK m</w:t>
      </w:r>
      <w:r w:rsidR="00353FC8" w:rsidRPr="00B237C6">
        <w:rPr>
          <w:rFonts w:ascii="Times New Roman" w:hAnsi="Times New Roman" w:cs="Times New Roman"/>
          <w:sz w:val="22"/>
          <w:szCs w:val="22"/>
        </w:rPr>
        <w:t>adde 580</w:t>
      </w:r>
      <w:r w:rsidR="00353FC8">
        <w:rPr>
          <w:rFonts w:ascii="Times New Roman" w:hAnsi="Times New Roman" w:cs="Times New Roman"/>
          <w:sz w:val="22"/>
          <w:szCs w:val="22"/>
        </w:rPr>
        <w:t>)</w:t>
      </w:r>
    </w:p>
    <w:p w:rsidR="004E7723" w:rsidRDefault="004E7723" w:rsidP="004E7723">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Farklı itibari değerde paylar belirlenebilir. Ancak, esas sermaye paylarının değerleri yirmibeş Türk Lirası veya katları şeklinde belirlenmelidir. </w:t>
      </w:r>
      <w:r w:rsidR="00307F89">
        <w:rPr>
          <w:rFonts w:ascii="Times New Roman" w:hAnsi="Times New Roman" w:cs="Times New Roman"/>
          <w:sz w:val="22"/>
          <w:szCs w:val="22"/>
        </w:rPr>
        <w:t>(TTK m</w:t>
      </w:r>
      <w:r w:rsidR="00353FC8">
        <w:rPr>
          <w:rFonts w:ascii="Times New Roman" w:hAnsi="Times New Roman" w:cs="Times New Roman"/>
          <w:sz w:val="22"/>
          <w:szCs w:val="22"/>
        </w:rPr>
        <w:t>adde</w:t>
      </w:r>
      <w:r w:rsidRPr="00B237C6">
        <w:rPr>
          <w:rFonts w:ascii="Times New Roman" w:hAnsi="Times New Roman" w:cs="Times New Roman"/>
          <w:sz w:val="22"/>
          <w:szCs w:val="22"/>
        </w:rPr>
        <w:t xml:space="preserve"> 583) </w:t>
      </w:r>
    </w:p>
    <w:p w:rsidR="00353FC8" w:rsidRDefault="00353FC8" w:rsidP="004E7723">
      <w:pPr>
        <w:pStyle w:val="NormalWeb"/>
        <w:jc w:val="both"/>
        <w:rPr>
          <w:rFonts w:ascii="Times New Roman" w:hAnsi="Times New Roman" w:cs="Times New Roman"/>
          <w:sz w:val="22"/>
          <w:szCs w:val="22"/>
        </w:rPr>
      </w:pPr>
      <w:r w:rsidRPr="00353FC8">
        <w:rPr>
          <w:rFonts w:ascii="Times New Roman" w:hAnsi="Times New Roman" w:cs="Times New Roman"/>
          <w:sz w:val="22"/>
          <w:szCs w:val="22"/>
        </w:rPr>
        <w:t>Üzerlerinde sınırlı ayni bir hak, haciz veya tedbir bulunmayan; nakden değerlendirilebilen ve devrolunabilen, fikrî mülkiyet hakları ile sanal ortamlar ve adlar da dâhil, malvarlığı unsurları ayni sermaye olarak konulabilir. Hizmet edimleri, kişisel emek, ticari itibar ve vadesi gelmemiş alacaklar sermaye olamaz. (TTK madde 581/1)</w:t>
      </w:r>
    </w:p>
    <w:p w:rsidR="006509F9" w:rsidRPr="00A7444C" w:rsidRDefault="006509F9" w:rsidP="006509F9">
      <w:pPr>
        <w:pStyle w:val="DipnotMetni"/>
        <w:jc w:val="both"/>
        <w:rPr>
          <w:b/>
          <w:sz w:val="22"/>
          <w:szCs w:val="22"/>
        </w:rPr>
      </w:pPr>
      <w:r w:rsidRPr="0094021F">
        <w:rPr>
          <w:sz w:val="22"/>
          <w:szCs w:val="22"/>
        </w:rPr>
        <w:t>Şirket sözleşmesinde veya esas sözleşmede bilirkişi tarafından belirlenen değerleriyle yer alan taşınmazlar tapuya şerh verildiği, fikrî mülkiyet hakları ile diğer değerler, varsa özel sicillerine, bu hüküm uyarınca kaydedildikleri ve taşınırlar güvenilir bir kişiye tevdi edildikleri takdirde ayni sermaye kabul olunur.</w:t>
      </w:r>
      <w:r>
        <w:rPr>
          <w:sz w:val="22"/>
          <w:szCs w:val="22"/>
        </w:rPr>
        <w:t xml:space="preserve"> (TTK </w:t>
      </w:r>
      <w:r w:rsidRPr="00A7444C">
        <w:rPr>
          <w:sz w:val="22"/>
          <w:szCs w:val="22"/>
        </w:rPr>
        <w:t>madde 128/2)</w:t>
      </w:r>
    </w:p>
    <w:p w:rsidR="006509F9" w:rsidRPr="00A7444C" w:rsidRDefault="006509F9" w:rsidP="006509F9">
      <w:pPr>
        <w:rPr>
          <w:iCs/>
          <w:sz w:val="22"/>
          <w:szCs w:val="22"/>
        </w:rPr>
      </w:pPr>
    </w:p>
    <w:p w:rsidR="006509F9" w:rsidRPr="00A7444C" w:rsidRDefault="006509F9" w:rsidP="006509F9">
      <w:pPr>
        <w:pStyle w:val="Default"/>
        <w:rPr>
          <w:sz w:val="22"/>
          <w:szCs w:val="22"/>
        </w:rPr>
      </w:pPr>
      <w:r w:rsidRPr="00A7444C">
        <w:rPr>
          <w:sz w:val="22"/>
          <w:szCs w:val="22"/>
        </w:rPr>
        <w:t>Nakdî ödemeler, 19.10.2005 tarihli ve 5411 sayılı Bankacılık Kanununa bağlı bir bankada, kurulmakta olan şirket adına açılacak özel bir hesaba, sadece şirketin kullanabileceği şekilde yatırılır. Taahhüt edilen payların, kanunda veya esas sözleşmede öngörülmüş bulunan ve kanunda yazılı olandan daha yüksek olan tutarlarının ödendiği, ticaret siciline yöneltilecek bir banka mektubu ile ispatlanır. Banka, bu tutarı, şirketin tüzel kişilik kazandığını bildiren bir sicil müdürlüğü yazısının sunulması üzerine, sadece şirkete öder. (TTK madde 345/1)</w:t>
      </w:r>
    </w:p>
    <w:p w:rsidR="006509F9" w:rsidRPr="00A7444C" w:rsidRDefault="006509F9" w:rsidP="006509F9">
      <w:pPr>
        <w:pStyle w:val="Default"/>
        <w:rPr>
          <w:sz w:val="22"/>
          <w:szCs w:val="22"/>
        </w:rPr>
      </w:pPr>
    </w:p>
    <w:p w:rsidR="006509F9" w:rsidRDefault="006509F9" w:rsidP="006509F9">
      <w:pPr>
        <w:pStyle w:val="Default"/>
        <w:rPr>
          <w:sz w:val="22"/>
          <w:szCs w:val="22"/>
        </w:rPr>
      </w:pPr>
      <w:r w:rsidRPr="00A7444C">
        <w:rPr>
          <w:sz w:val="22"/>
          <w:szCs w:val="22"/>
        </w:rPr>
        <w:t>Şirket, 335 inci maddenin birinci fıkrasında öngörülen noter onayı tarihinden itibaren, üç ay içinde tüzel kişilik kazanamadığı takdirde, bu hususu doğrulayan bir sicil müdürlüğü yazısının sunulması üzerine, bedeller banka tarafından sahiplerine geri verilir. (TTK madde 345/2)</w:t>
      </w:r>
    </w:p>
    <w:p w:rsidR="006509F9" w:rsidRPr="00353FC8" w:rsidRDefault="006509F9" w:rsidP="004E7723">
      <w:pPr>
        <w:pStyle w:val="NormalWeb"/>
        <w:jc w:val="both"/>
        <w:rPr>
          <w:rFonts w:ascii="Times New Roman" w:hAnsi="Times New Roman" w:cs="Times New Roman"/>
          <w:sz w:val="22"/>
          <w:szCs w:val="22"/>
        </w:rPr>
      </w:pPr>
    </w:p>
    <w:p w:rsidR="00353FC8" w:rsidRDefault="00353FC8" w:rsidP="00353FC8">
      <w:pPr>
        <w:pStyle w:val="Default"/>
        <w:rPr>
          <w:b/>
          <w:sz w:val="22"/>
          <w:szCs w:val="22"/>
        </w:rPr>
      </w:pPr>
      <w:r w:rsidRPr="00052DB8">
        <w:rPr>
          <w:b/>
          <w:sz w:val="22"/>
          <w:szCs w:val="22"/>
        </w:rPr>
        <w:t xml:space="preserve">Şirketin </w:t>
      </w:r>
      <w:r>
        <w:rPr>
          <w:b/>
          <w:sz w:val="22"/>
          <w:szCs w:val="22"/>
        </w:rPr>
        <w:t>İlan</w:t>
      </w:r>
      <w:r w:rsidRPr="00052DB8">
        <w:rPr>
          <w:b/>
          <w:sz w:val="22"/>
          <w:szCs w:val="22"/>
        </w:rPr>
        <w:t xml:space="preserve"> Maddesi 7;</w:t>
      </w:r>
    </w:p>
    <w:p w:rsidR="00353FC8" w:rsidRDefault="006E4322" w:rsidP="006E4322">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Şirkete ait ilanların ne surette ve hangi sürede yapılacağı açıkça belirtilir. </w:t>
      </w:r>
    </w:p>
    <w:p w:rsidR="006E4322" w:rsidRDefault="006E4322" w:rsidP="006E4322">
      <w:pPr>
        <w:pStyle w:val="NormalWeb"/>
        <w:jc w:val="both"/>
        <w:rPr>
          <w:rFonts w:ascii="Times New Roman" w:hAnsi="Times New Roman" w:cs="Times New Roman"/>
          <w:sz w:val="22"/>
          <w:szCs w:val="22"/>
        </w:rPr>
      </w:pPr>
      <w:r w:rsidRPr="00B237C6">
        <w:rPr>
          <w:rFonts w:ascii="Times New Roman" w:hAnsi="Times New Roman" w:cs="Times New Roman"/>
          <w:sz w:val="22"/>
          <w:szCs w:val="22"/>
        </w:rPr>
        <w:t>Genel kurul toplantılarına ilişkin ilanların toplantı gününden en az on gün önce yapılması zorunludur. Genel kurulun toplantıya çağrılmasına ilişkin ilanların Türkiye Ticaret Sicili Gazetesinde ve internet sitesi açma yükümlülüğü varsa internet sitesinde yapılması zorunludur. (</w:t>
      </w:r>
      <w:r w:rsidR="00353FC8">
        <w:rPr>
          <w:rFonts w:ascii="Times New Roman" w:hAnsi="Times New Roman" w:cs="Times New Roman"/>
          <w:sz w:val="22"/>
          <w:szCs w:val="22"/>
        </w:rPr>
        <w:t>TTK m</w:t>
      </w:r>
      <w:r w:rsidRPr="00B237C6">
        <w:rPr>
          <w:rFonts w:ascii="Times New Roman" w:hAnsi="Times New Roman" w:cs="Times New Roman"/>
          <w:sz w:val="22"/>
          <w:szCs w:val="22"/>
        </w:rPr>
        <w:t>adde 576/1-e, 617/2, 617/3)</w:t>
      </w:r>
    </w:p>
    <w:p w:rsidR="00353FC8" w:rsidRDefault="00353FC8" w:rsidP="006E4322">
      <w:pPr>
        <w:pStyle w:val="NormalWeb"/>
        <w:jc w:val="both"/>
        <w:rPr>
          <w:rFonts w:ascii="Times New Roman" w:hAnsi="Times New Roman" w:cs="Times New Roman"/>
          <w:b/>
          <w:sz w:val="22"/>
          <w:szCs w:val="22"/>
        </w:rPr>
      </w:pPr>
      <w:r w:rsidRPr="00353FC8">
        <w:rPr>
          <w:rFonts w:ascii="Times New Roman" w:hAnsi="Times New Roman" w:cs="Times New Roman"/>
          <w:b/>
          <w:sz w:val="22"/>
          <w:szCs w:val="22"/>
        </w:rPr>
        <w:t>Şirketin İdaresi Maddesi 8;</w:t>
      </w:r>
    </w:p>
    <w:p w:rsidR="00353FC8" w:rsidRPr="00353FC8" w:rsidRDefault="00353FC8" w:rsidP="00353FC8">
      <w:pPr>
        <w:pStyle w:val="Default"/>
        <w:rPr>
          <w:sz w:val="22"/>
          <w:szCs w:val="22"/>
        </w:rPr>
      </w:pPr>
      <w:r w:rsidRPr="00353FC8">
        <w:rPr>
          <w:sz w:val="22"/>
          <w:szCs w:val="22"/>
        </w:rPr>
        <w:t>Şirketin yönetimi ve temsili şirket sözleşmesi ile düzenlenir. Şirketin sözleşmesi ile yönetimi ve temsili, müdür sıfatını taşıyan bir veya birden fazla ortağa veya tüm ortaklara ya da üçüncü kişilere verilebilir. En azından bir ortağın, şirketi yönetim hakkının ve temsil yetkisinin bulunması gerekir.  (TTK madde 623/1)</w:t>
      </w:r>
    </w:p>
    <w:p w:rsidR="00353FC8" w:rsidRDefault="00353FC8" w:rsidP="00353FC8">
      <w:pPr>
        <w:pStyle w:val="NormalWeb"/>
        <w:jc w:val="both"/>
        <w:rPr>
          <w:rFonts w:ascii="Times New Roman" w:hAnsi="Times New Roman" w:cs="Times New Roman"/>
          <w:sz w:val="22"/>
          <w:szCs w:val="22"/>
        </w:rPr>
      </w:pPr>
      <w:r w:rsidRPr="00353FC8">
        <w:rPr>
          <w:rFonts w:ascii="Times New Roman" w:hAnsi="Times New Roman" w:cs="Times New Roman"/>
          <w:sz w:val="22"/>
          <w:szCs w:val="22"/>
        </w:rPr>
        <w:lastRenderedPageBreak/>
        <w:t>Şirketin müdürlerinden biri bir tüzel kişi olduğu takdirde, bu kişi bu görevi tüzel kişi adına yerine getirecek bir gerçek kişiyi belirler. (TTK madde 623/2)</w:t>
      </w:r>
    </w:p>
    <w:p w:rsidR="00353FC8" w:rsidRDefault="00353FC8" w:rsidP="006E4322">
      <w:pPr>
        <w:pStyle w:val="NormalWeb"/>
        <w:jc w:val="both"/>
        <w:rPr>
          <w:rFonts w:ascii="Times New Roman" w:hAnsi="Times New Roman" w:cs="Times New Roman"/>
          <w:sz w:val="22"/>
          <w:szCs w:val="22"/>
        </w:rPr>
      </w:pPr>
      <w:r w:rsidRPr="00353FC8">
        <w:rPr>
          <w:rFonts w:ascii="Times New Roman" w:hAnsi="Times New Roman" w:cs="Times New Roman"/>
          <w:sz w:val="22"/>
          <w:szCs w:val="22"/>
        </w:rPr>
        <w:t>Şirketin birden fazla müdürünün bulunması hâlinde, bunlardan biri, şirketin ortağı olup olmadığına bakılmaksızın, genel kurul tarafından müdürler kurulu başkanı olarak atanır. (TTK madde 624/1)</w:t>
      </w:r>
    </w:p>
    <w:p w:rsidR="00353FC8" w:rsidRPr="006509F9" w:rsidRDefault="006509F9" w:rsidP="006E4322">
      <w:pPr>
        <w:pStyle w:val="NormalWeb"/>
        <w:jc w:val="both"/>
        <w:rPr>
          <w:rFonts w:ascii="Times New Roman" w:hAnsi="Times New Roman" w:cs="Times New Roman"/>
          <w:b/>
          <w:sz w:val="22"/>
          <w:szCs w:val="22"/>
        </w:rPr>
      </w:pPr>
      <w:r w:rsidRPr="006509F9">
        <w:rPr>
          <w:rFonts w:ascii="Times New Roman" w:hAnsi="Times New Roman" w:cs="Times New Roman"/>
          <w:b/>
          <w:sz w:val="22"/>
          <w:szCs w:val="22"/>
        </w:rPr>
        <w:t>Şirketin Temsili Maddesi 9;</w:t>
      </w:r>
    </w:p>
    <w:p w:rsidR="00B07FD3" w:rsidRDefault="006E4322" w:rsidP="006E4322">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Şirket ortaklarından en az birine şirketin yönetim hakkının ve temsil yetkisinin verilmesi gerekir. </w:t>
      </w:r>
      <w:r w:rsidR="006509F9">
        <w:rPr>
          <w:rFonts w:ascii="Times New Roman" w:hAnsi="Times New Roman" w:cs="Times New Roman"/>
          <w:sz w:val="22"/>
          <w:szCs w:val="22"/>
        </w:rPr>
        <w:t>(TTK m</w:t>
      </w:r>
      <w:r w:rsidRPr="00B237C6">
        <w:rPr>
          <w:rFonts w:ascii="Times New Roman" w:hAnsi="Times New Roman" w:cs="Times New Roman"/>
          <w:sz w:val="22"/>
          <w:szCs w:val="22"/>
        </w:rPr>
        <w:t>adde 623)</w:t>
      </w:r>
    </w:p>
    <w:p w:rsidR="006509F9" w:rsidRPr="006509F9" w:rsidRDefault="006509F9" w:rsidP="006E4322">
      <w:pPr>
        <w:pStyle w:val="NormalWeb"/>
        <w:jc w:val="both"/>
        <w:rPr>
          <w:rFonts w:ascii="Times New Roman" w:hAnsi="Times New Roman" w:cs="Times New Roman"/>
          <w:b/>
          <w:sz w:val="22"/>
          <w:szCs w:val="22"/>
        </w:rPr>
      </w:pPr>
      <w:r w:rsidRPr="006509F9">
        <w:rPr>
          <w:rFonts w:ascii="Times New Roman" w:hAnsi="Times New Roman" w:cs="Times New Roman"/>
          <w:b/>
          <w:sz w:val="22"/>
          <w:szCs w:val="22"/>
        </w:rPr>
        <w:t>Şirketin Kar Dağıtımı Maddesi 10;</w:t>
      </w:r>
    </w:p>
    <w:p w:rsidR="003834E1" w:rsidRDefault="00B07FD3" w:rsidP="006E4322">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Şirket sözleşmesi ile kar dağıtımına ilişkin farklı bir hesaplama yöntemi belirlenebilir. </w:t>
      </w:r>
      <w:r w:rsidR="006509F9">
        <w:rPr>
          <w:rFonts w:ascii="Times New Roman" w:hAnsi="Times New Roman" w:cs="Times New Roman"/>
          <w:sz w:val="22"/>
          <w:szCs w:val="22"/>
        </w:rPr>
        <w:t>(TTK m</w:t>
      </w:r>
      <w:r w:rsidRPr="00B237C6">
        <w:rPr>
          <w:rFonts w:ascii="Times New Roman" w:hAnsi="Times New Roman" w:cs="Times New Roman"/>
          <w:sz w:val="22"/>
          <w:szCs w:val="22"/>
        </w:rPr>
        <w:t>adde 608/2 )</w:t>
      </w:r>
    </w:p>
    <w:p w:rsidR="006509F9" w:rsidRPr="006509F9" w:rsidRDefault="006509F9" w:rsidP="006509F9">
      <w:pPr>
        <w:pStyle w:val="NormalWeb"/>
        <w:jc w:val="both"/>
        <w:rPr>
          <w:rFonts w:ascii="Times New Roman" w:hAnsi="Times New Roman" w:cs="Times New Roman"/>
          <w:b/>
          <w:sz w:val="22"/>
          <w:szCs w:val="22"/>
        </w:rPr>
      </w:pPr>
      <w:r w:rsidRPr="006509F9">
        <w:rPr>
          <w:rFonts w:ascii="Times New Roman" w:hAnsi="Times New Roman" w:cs="Times New Roman"/>
          <w:b/>
          <w:sz w:val="22"/>
          <w:szCs w:val="22"/>
        </w:rPr>
        <w:t>Şirketin Yedek Akçe Maddesi 12;</w:t>
      </w:r>
    </w:p>
    <w:p w:rsidR="003834E1" w:rsidRPr="00B237C6" w:rsidRDefault="003834E1" w:rsidP="006509F9">
      <w:pPr>
        <w:pStyle w:val="NormalWeb"/>
        <w:jc w:val="both"/>
        <w:rPr>
          <w:rFonts w:ascii="Times New Roman" w:hAnsi="Times New Roman" w:cs="Times New Roman"/>
          <w:sz w:val="22"/>
          <w:szCs w:val="22"/>
        </w:rPr>
      </w:pPr>
      <w:r w:rsidRPr="00B237C6">
        <w:rPr>
          <w:rFonts w:ascii="Times New Roman" w:hAnsi="Times New Roman" w:cs="Times New Roman"/>
          <w:sz w:val="22"/>
          <w:szCs w:val="22"/>
        </w:rPr>
        <w:t xml:space="preserve">Şirket sözleşmesi ile yıllık karın %5’inden fazla ve ödenmiş sermayenin %20’sini aşabilecek tutarda yedek akçe ayrılması belirlenebilir. Şirket sözleşmesi ile başka yedek akçe ayrılması da öngörülebilir ve bunların özgülenme amacıyla harcanma yolları ve şartları belirlenebilir. </w:t>
      </w:r>
      <w:r w:rsidR="006509F9">
        <w:rPr>
          <w:rFonts w:ascii="Times New Roman" w:hAnsi="Times New Roman" w:cs="Times New Roman"/>
          <w:sz w:val="22"/>
          <w:szCs w:val="22"/>
        </w:rPr>
        <w:t>(TTK m</w:t>
      </w:r>
      <w:r w:rsidRPr="00B237C6">
        <w:rPr>
          <w:rFonts w:ascii="Times New Roman" w:hAnsi="Times New Roman" w:cs="Times New Roman"/>
          <w:sz w:val="22"/>
          <w:szCs w:val="22"/>
        </w:rPr>
        <w:t>adde 521)</w:t>
      </w:r>
    </w:p>
    <w:p w:rsidR="003834E1" w:rsidRPr="00B237C6" w:rsidRDefault="003834E1" w:rsidP="006E4322">
      <w:pPr>
        <w:pStyle w:val="NormalWeb"/>
        <w:jc w:val="both"/>
        <w:rPr>
          <w:rFonts w:ascii="Times New Roman" w:hAnsi="Times New Roman" w:cs="Times New Roman"/>
          <w:sz w:val="22"/>
          <w:szCs w:val="22"/>
        </w:rPr>
      </w:pPr>
    </w:p>
    <w:p w:rsidR="0078353C" w:rsidRPr="00B237C6" w:rsidRDefault="0078353C">
      <w:pPr>
        <w:pStyle w:val="stbilgi"/>
        <w:tabs>
          <w:tab w:val="clear" w:pos="4536"/>
          <w:tab w:val="clear" w:pos="9072"/>
        </w:tabs>
        <w:outlineLvl w:val="0"/>
        <w:rPr>
          <w:b/>
          <w:i/>
          <w:sz w:val="22"/>
          <w:szCs w:val="22"/>
        </w:rPr>
      </w:pPr>
    </w:p>
    <w:p w:rsidR="0078353C" w:rsidRPr="00B237C6" w:rsidRDefault="0078353C">
      <w:pPr>
        <w:pStyle w:val="stbilgi"/>
        <w:tabs>
          <w:tab w:val="clear" w:pos="4536"/>
          <w:tab w:val="clear" w:pos="9072"/>
        </w:tabs>
        <w:outlineLvl w:val="0"/>
        <w:rPr>
          <w:b/>
          <w:i/>
          <w:sz w:val="22"/>
          <w:szCs w:val="22"/>
        </w:rPr>
      </w:pPr>
    </w:p>
    <w:sectPr w:rsidR="0078353C" w:rsidRPr="00B237C6" w:rsidSect="00F85B60">
      <w:pgSz w:w="11906" w:h="16838"/>
      <w:pgMar w:top="1417" w:right="92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3DE00601"/>
    <w:multiLevelType w:val="hybridMultilevel"/>
    <w:tmpl w:val="F7CE48A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7707297F"/>
    <w:multiLevelType w:val="singleLevel"/>
    <w:tmpl w:val="041F0001"/>
    <w:lvl w:ilvl="0">
      <w:start w:val="1"/>
      <w:numFmt w:val="bullet"/>
      <w:lvlText w:val=""/>
      <w:lvlJc w:val="left"/>
      <w:pPr>
        <w:tabs>
          <w:tab w:val="num" w:pos="720"/>
        </w:tabs>
        <w:ind w:left="720" w:hanging="360"/>
      </w:pPr>
      <w:rPr>
        <w:rFonts w:ascii="Symbol" w:hAnsi="Symbol" w:hint="default"/>
      </w:rPr>
    </w:lvl>
  </w:abstractNum>
  <w:abstractNum w:abstractNumId="3">
    <w:nsid w:val="7D697833"/>
    <w:multiLevelType w:val="hybridMultilevel"/>
    <w:tmpl w:val="3148DDD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 w:ilvl="0">
        <w:start w:val="1"/>
        <w:numFmt w:val="lowerLetter"/>
        <w:lvlText w:val="%1."/>
        <w:lvlJc w:val="left"/>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69A"/>
    <w:rsid w:val="00042776"/>
    <w:rsid w:val="00042DEF"/>
    <w:rsid w:val="000D66D1"/>
    <w:rsid w:val="00154F33"/>
    <w:rsid w:val="001C45CE"/>
    <w:rsid w:val="00307F89"/>
    <w:rsid w:val="00353FC8"/>
    <w:rsid w:val="00354905"/>
    <w:rsid w:val="003745FE"/>
    <w:rsid w:val="003834E1"/>
    <w:rsid w:val="004E398A"/>
    <w:rsid w:val="004E7723"/>
    <w:rsid w:val="005820AD"/>
    <w:rsid w:val="00626A00"/>
    <w:rsid w:val="00641A47"/>
    <w:rsid w:val="006509F9"/>
    <w:rsid w:val="006A669A"/>
    <w:rsid w:val="006E4322"/>
    <w:rsid w:val="0078353C"/>
    <w:rsid w:val="00784825"/>
    <w:rsid w:val="008174EB"/>
    <w:rsid w:val="0099575C"/>
    <w:rsid w:val="00A57E17"/>
    <w:rsid w:val="00A7444C"/>
    <w:rsid w:val="00AF6C60"/>
    <w:rsid w:val="00B07FD3"/>
    <w:rsid w:val="00B237C6"/>
    <w:rsid w:val="00B23C47"/>
    <w:rsid w:val="00B253FE"/>
    <w:rsid w:val="00BA1FE5"/>
    <w:rsid w:val="00BB03DC"/>
    <w:rsid w:val="00D3119B"/>
    <w:rsid w:val="00DE561D"/>
    <w:rsid w:val="00F83734"/>
    <w:rsid w:val="00F85B60"/>
    <w:rsid w:val="00FC1135"/>
    <w:rsid w:val="00FD5D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1">
    <w:name w:val="heading 1"/>
    <w:basedOn w:val="Normal"/>
    <w:next w:val="Normal"/>
    <w:qFormat/>
    <w:pPr>
      <w:keepNext/>
      <w:outlineLvl w:val="0"/>
    </w:pPr>
    <w:rPr>
      <w:rFonts w:ascii="Arial" w:hAnsi="Arial" w:cs="Arial"/>
      <w:b/>
      <w:bCs/>
      <w:szCs w:val="20"/>
    </w:rPr>
  </w:style>
  <w:style w:type="paragraph" w:styleId="Balk2">
    <w:name w:val="heading 2"/>
    <w:basedOn w:val="Normal"/>
    <w:next w:val="Normal"/>
    <w:qFormat/>
    <w:pPr>
      <w:keepNext/>
      <w:jc w:val="both"/>
      <w:outlineLvl w:val="1"/>
    </w:pPr>
    <w:rPr>
      <w:rFonts w:ascii="Arial" w:hAnsi="Arial" w:cs="Arial"/>
      <w:b/>
      <w:sz w:val="20"/>
      <w:u w:val="single"/>
    </w:rPr>
  </w:style>
  <w:style w:type="paragraph" w:styleId="Balk8">
    <w:name w:val="heading 8"/>
    <w:basedOn w:val="Normal"/>
    <w:next w:val="Normal"/>
    <w:qFormat/>
    <w:pPr>
      <w:keepNext/>
      <w:outlineLvl w:val="7"/>
    </w:pPr>
    <w:rPr>
      <w:rFonts w:ascii="Arial" w:hAnsi="Arial" w:cs="Arial"/>
      <w:b/>
      <w:sz w:val="16"/>
      <w:szCs w:val="20"/>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semiHidden/>
    <w:pPr>
      <w:tabs>
        <w:tab w:val="center" w:pos="4536"/>
        <w:tab w:val="right" w:pos="9072"/>
      </w:tabs>
    </w:pPr>
    <w:rPr>
      <w:sz w:val="20"/>
      <w:szCs w:val="20"/>
    </w:rPr>
  </w:style>
  <w:style w:type="character" w:styleId="Gl">
    <w:name w:val="Strong"/>
    <w:qFormat/>
    <w:rPr>
      <w:b/>
      <w:b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character" w:styleId="Vurgu">
    <w:name w:val="Emphasis"/>
    <w:qFormat/>
    <w:rsid w:val="00BB03DC"/>
    <w:rPr>
      <w:i/>
      <w:iCs w:val="0"/>
    </w:rPr>
  </w:style>
  <w:style w:type="paragraph" w:styleId="DipnotMetni">
    <w:name w:val="footnote text"/>
    <w:basedOn w:val="Normal"/>
    <w:link w:val="DipnotMetniChar"/>
    <w:unhideWhenUsed/>
    <w:rsid w:val="0078353C"/>
    <w:rPr>
      <w:sz w:val="20"/>
      <w:szCs w:val="20"/>
    </w:rPr>
  </w:style>
  <w:style w:type="character" w:customStyle="1" w:styleId="DipnotMetniChar">
    <w:name w:val="Dipnot Metni Char"/>
    <w:basedOn w:val="VarsaylanParagrafYazTipi"/>
    <w:link w:val="DipnotMetni"/>
    <w:rsid w:val="0078353C"/>
  </w:style>
  <w:style w:type="paragraph" w:styleId="GvdeMetni2">
    <w:name w:val="Body Text 2"/>
    <w:basedOn w:val="Normal"/>
    <w:link w:val="GvdeMetni2Char"/>
    <w:semiHidden/>
    <w:rsid w:val="00307F89"/>
    <w:rPr>
      <w:rFonts w:ascii="Bookman Old Style" w:hAnsi="Bookman Old Style"/>
      <w:b/>
      <w:sz w:val="18"/>
      <w:szCs w:val="20"/>
      <w:lang w:eastAsia="en-US"/>
    </w:rPr>
  </w:style>
  <w:style w:type="character" w:customStyle="1" w:styleId="GvdeMetni2Char">
    <w:name w:val="Gövde Metni 2 Char"/>
    <w:link w:val="GvdeMetni2"/>
    <w:semiHidden/>
    <w:rsid w:val="00307F89"/>
    <w:rPr>
      <w:rFonts w:ascii="Bookman Old Style" w:hAnsi="Bookman Old Style"/>
      <w:b/>
      <w:sz w:val="18"/>
      <w:lang w:eastAsia="en-US"/>
    </w:rPr>
  </w:style>
  <w:style w:type="paragraph" w:customStyle="1" w:styleId="Default">
    <w:name w:val="Default"/>
    <w:rsid w:val="00307F89"/>
    <w:pPr>
      <w:autoSpaceDE w:val="0"/>
      <w:autoSpaceDN w:val="0"/>
      <w:adjustRightInd w:val="0"/>
    </w:pPr>
    <w:rPr>
      <w:color w:val="000000"/>
      <w:sz w:val="24"/>
      <w:szCs w:val="24"/>
    </w:rPr>
  </w:style>
  <w:style w:type="paragraph" w:styleId="GvdeMetni">
    <w:name w:val="Body Text"/>
    <w:basedOn w:val="Normal"/>
    <w:link w:val="GvdeMetniChar"/>
    <w:uiPriority w:val="99"/>
    <w:semiHidden/>
    <w:unhideWhenUsed/>
    <w:rsid w:val="00307F89"/>
    <w:pPr>
      <w:spacing w:after="120"/>
    </w:pPr>
  </w:style>
  <w:style w:type="character" w:customStyle="1" w:styleId="GvdeMetniChar">
    <w:name w:val="Gövde Metni Char"/>
    <w:link w:val="GvdeMetni"/>
    <w:uiPriority w:val="99"/>
    <w:semiHidden/>
    <w:rsid w:val="00307F89"/>
    <w:rPr>
      <w:sz w:val="24"/>
      <w:szCs w:val="24"/>
    </w:rPr>
  </w:style>
  <w:style w:type="character" w:styleId="AklamaBavurusu">
    <w:name w:val="annotation reference"/>
    <w:uiPriority w:val="99"/>
    <w:semiHidden/>
    <w:unhideWhenUsed/>
    <w:rsid w:val="00B253FE"/>
    <w:rPr>
      <w:sz w:val="16"/>
      <w:szCs w:val="16"/>
    </w:rPr>
  </w:style>
  <w:style w:type="paragraph" w:styleId="AklamaMetni">
    <w:name w:val="annotation text"/>
    <w:basedOn w:val="Normal"/>
    <w:link w:val="AklamaMetniChar"/>
    <w:uiPriority w:val="99"/>
    <w:semiHidden/>
    <w:unhideWhenUsed/>
    <w:rsid w:val="00B253FE"/>
    <w:rPr>
      <w:sz w:val="20"/>
      <w:szCs w:val="20"/>
    </w:rPr>
  </w:style>
  <w:style w:type="character" w:customStyle="1" w:styleId="AklamaMetniChar">
    <w:name w:val="Açıklama Metni Char"/>
    <w:basedOn w:val="VarsaylanParagrafYazTipi"/>
    <w:link w:val="AklamaMetni"/>
    <w:uiPriority w:val="99"/>
    <w:semiHidden/>
    <w:rsid w:val="00B253FE"/>
  </w:style>
  <w:style w:type="paragraph" w:styleId="AklamaKonusu">
    <w:name w:val="annotation subject"/>
    <w:basedOn w:val="AklamaMetni"/>
    <w:next w:val="AklamaMetni"/>
    <w:link w:val="AklamaKonusuChar"/>
    <w:uiPriority w:val="99"/>
    <w:semiHidden/>
    <w:unhideWhenUsed/>
    <w:rsid w:val="00B253FE"/>
    <w:rPr>
      <w:b/>
      <w:bCs/>
    </w:rPr>
  </w:style>
  <w:style w:type="character" w:customStyle="1" w:styleId="AklamaKonusuChar">
    <w:name w:val="Açıklama Konusu Char"/>
    <w:link w:val="AklamaKonusu"/>
    <w:uiPriority w:val="99"/>
    <w:semiHidden/>
    <w:rsid w:val="00B253FE"/>
    <w:rPr>
      <w:b/>
      <w:bCs/>
    </w:rPr>
  </w:style>
  <w:style w:type="paragraph" w:styleId="BalonMetni">
    <w:name w:val="Balloon Text"/>
    <w:basedOn w:val="Normal"/>
    <w:link w:val="BalonMetniChar"/>
    <w:uiPriority w:val="99"/>
    <w:semiHidden/>
    <w:unhideWhenUsed/>
    <w:rsid w:val="00B253FE"/>
    <w:rPr>
      <w:rFonts w:ascii="Tahoma" w:hAnsi="Tahoma" w:cs="Tahoma"/>
      <w:sz w:val="16"/>
      <w:szCs w:val="16"/>
    </w:rPr>
  </w:style>
  <w:style w:type="character" w:customStyle="1" w:styleId="BalonMetniChar">
    <w:name w:val="Balon Metni Char"/>
    <w:link w:val="BalonMetni"/>
    <w:uiPriority w:val="99"/>
    <w:semiHidden/>
    <w:rsid w:val="00B253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1">
    <w:name w:val="heading 1"/>
    <w:basedOn w:val="Normal"/>
    <w:next w:val="Normal"/>
    <w:qFormat/>
    <w:pPr>
      <w:keepNext/>
      <w:outlineLvl w:val="0"/>
    </w:pPr>
    <w:rPr>
      <w:rFonts w:ascii="Arial" w:hAnsi="Arial" w:cs="Arial"/>
      <w:b/>
      <w:bCs/>
      <w:szCs w:val="20"/>
    </w:rPr>
  </w:style>
  <w:style w:type="paragraph" w:styleId="Balk2">
    <w:name w:val="heading 2"/>
    <w:basedOn w:val="Normal"/>
    <w:next w:val="Normal"/>
    <w:qFormat/>
    <w:pPr>
      <w:keepNext/>
      <w:jc w:val="both"/>
      <w:outlineLvl w:val="1"/>
    </w:pPr>
    <w:rPr>
      <w:rFonts w:ascii="Arial" w:hAnsi="Arial" w:cs="Arial"/>
      <w:b/>
      <w:sz w:val="20"/>
      <w:u w:val="single"/>
    </w:rPr>
  </w:style>
  <w:style w:type="paragraph" w:styleId="Balk8">
    <w:name w:val="heading 8"/>
    <w:basedOn w:val="Normal"/>
    <w:next w:val="Normal"/>
    <w:qFormat/>
    <w:pPr>
      <w:keepNext/>
      <w:outlineLvl w:val="7"/>
    </w:pPr>
    <w:rPr>
      <w:rFonts w:ascii="Arial" w:hAnsi="Arial" w:cs="Arial"/>
      <w:b/>
      <w:sz w:val="16"/>
      <w:szCs w:val="20"/>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semiHidden/>
    <w:pPr>
      <w:tabs>
        <w:tab w:val="center" w:pos="4536"/>
        <w:tab w:val="right" w:pos="9072"/>
      </w:tabs>
    </w:pPr>
    <w:rPr>
      <w:sz w:val="20"/>
      <w:szCs w:val="20"/>
    </w:rPr>
  </w:style>
  <w:style w:type="character" w:styleId="Gl">
    <w:name w:val="Strong"/>
    <w:qFormat/>
    <w:rPr>
      <w:b/>
      <w:b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character" w:styleId="Vurgu">
    <w:name w:val="Emphasis"/>
    <w:qFormat/>
    <w:rsid w:val="00BB03DC"/>
    <w:rPr>
      <w:i/>
      <w:iCs w:val="0"/>
    </w:rPr>
  </w:style>
  <w:style w:type="paragraph" w:styleId="DipnotMetni">
    <w:name w:val="footnote text"/>
    <w:basedOn w:val="Normal"/>
    <w:link w:val="DipnotMetniChar"/>
    <w:unhideWhenUsed/>
    <w:rsid w:val="0078353C"/>
    <w:rPr>
      <w:sz w:val="20"/>
      <w:szCs w:val="20"/>
    </w:rPr>
  </w:style>
  <w:style w:type="character" w:customStyle="1" w:styleId="DipnotMetniChar">
    <w:name w:val="Dipnot Metni Char"/>
    <w:basedOn w:val="VarsaylanParagrafYazTipi"/>
    <w:link w:val="DipnotMetni"/>
    <w:rsid w:val="0078353C"/>
  </w:style>
  <w:style w:type="paragraph" w:styleId="GvdeMetni2">
    <w:name w:val="Body Text 2"/>
    <w:basedOn w:val="Normal"/>
    <w:link w:val="GvdeMetni2Char"/>
    <w:semiHidden/>
    <w:rsid w:val="00307F89"/>
    <w:rPr>
      <w:rFonts w:ascii="Bookman Old Style" w:hAnsi="Bookman Old Style"/>
      <w:b/>
      <w:sz w:val="18"/>
      <w:szCs w:val="20"/>
      <w:lang w:eastAsia="en-US"/>
    </w:rPr>
  </w:style>
  <w:style w:type="character" w:customStyle="1" w:styleId="GvdeMetni2Char">
    <w:name w:val="Gövde Metni 2 Char"/>
    <w:link w:val="GvdeMetni2"/>
    <w:semiHidden/>
    <w:rsid w:val="00307F89"/>
    <w:rPr>
      <w:rFonts w:ascii="Bookman Old Style" w:hAnsi="Bookman Old Style"/>
      <w:b/>
      <w:sz w:val="18"/>
      <w:lang w:eastAsia="en-US"/>
    </w:rPr>
  </w:style>
  <w:style w:type="paragraph" w:customStyle="1" w:styleId="Default">
    <w:name w:val="Default"/>
    <w:rsid w:val="00307F89"/>
    <w:pPr>
      <w:autoSpaceDE w:val="0"/>
      <w:autoSpaceDN w:val="0"/>
      <w:adjustRightInd w:val="0"/>
    </w:pPr>
    <w:rPr>
      <w:color w:val="000000"/>
      <w:sz w:val="24"/>
      <w:szCs w:val="24"/>
    </w:rPr>
  </w:style>
  <w:style w:type="paragraph" w:styleId="GvdeMetni">
    <w:name w:val="Body Text"/>
    <w:basedOn w:val="Normal"/>
    <w:link w:val="GvdeMetniChar"/>
    <w:uiPriority w:val="99"/>
    <w:semiHidden/>
    <w:unhideWhenUsed/>
    <w:rsid w:val="00307F89"/>
    <w:pPr>
      <w:spacing w:after="120"/>
    </w:pPr>
  </w:style>
  <w:style w:type="character" w:customStyle="1" w:styleId="GvdeMetniChar">
    <w:name w:val="Gövde Metni Char"/>
    <w:link w:val="GvdeMetni"/>
    <w:uiPriority w:val="99"/>
    <w:semiHidden/>
    <w:rsid w:val="00307F89"/>
    <w:rPr>
      <w:sz w:val="24"/>
      <w:szCs w:val="24"/>
    </w:rPr>
  </w:style>
  <w:style w:type="character" w:styleId="AklamaBavurusu">
    <w:name w:val="annotation reference"/>
    <w:uiPriority w:val="99"/>
    <w:semiHidden/>
    <w:unhideWhenUsed/>
    <w:rsid w:val="00B253FE"/>
    <w:rPr>
      <w:sz w:val="16"/>
      <w:szCs w:val="16"/>
    </w:rPr>
  </w:style>
  <w:style w:type="paragraph" w:styleId="AklamaMetni">
    <w:name w:val="annotation text"/>
    <w:basedOn w:val="Normal"/>
    <w:link w:val="AklamaMetniChar"/>
    <w:uiPriority w:val="99"/>
    <w:semiHidden/>
    <w:unhideWhenUsed/>
    <w:rsid w:val="00B253FE"/>
    <w:rPr>
      <w:sz w:val="20"/>
      <w:szCs w:val="20"/>
    </w:rPr>
  </w:style>
  <w:style w:type="character" w:customStyle="1" w:styleId="AklamaMetniChar">
    <w:name w:val="Açıklama Metni Char"/>
    <w:basedOn w:val="VarsaylanParagrafYazTipi"/>
    <w:link w:val="AklamaMetni"/>
    <w:uiPriority w:val="99"/>
    <w:semiHidden/>
    <w:rsid w:val="00B253FE"/>
  </w:style>
  <w:style w:type="paragraph" w:styleId="AklamaKonusu">
    <w:name w:val="annotation subject"/>
    <w:basedOn w:val="AklamaMetni"/>
    <w:next w:val="AklamaMetni"/>
    <w:link w:val="AklamaKonusuChar"/>
    <w:uiPriority w:val="99"/>
    <w:semiHidden/>
    <w:unhideWhenUsed/>
    <w:rsid w:val="00B253FE"/>
    <w:rPr>
      <w:b/>
      <w:bCs/>
    </w:rPr>
  </w:style>
  <w:style w:type="character" w:customStyle="1" w:styleId="AklamaKonusuChar">
    <w:name w:val="Açıklama Konusu Char"/>
    <w:link w:val="AklamaKonusu"/>
    <w:uiPriority w:val="99"/>
    <w:semiHidden/>
    <w:rsid w:val="00B253FE"/>
    <w:rPr>
      <w:b/>
      <w:bCs/>
    </w:rPr>
  </w:style>
  <w:style w:type="paragraph" w:styleId="BalonMetni">
    <w:name w:val="Balloon Text"/>
    <w:basedOn w:val="Normal"/>
    <w:link w:val="BalonMetniChar"/>
    <w:uiPriority w:val="99"/>
    <w:semiHidden/>
    <w:unhideWhenUsed/>
    <w:rsid w:val="00B253FE"/>
    <w:rPr>
      <w:rFonts w:ascii="Tahoma" w:hAnsi="Tahoma" w:cs="Tahoma"/>
      <w:sz w:val="16"/>
      <w:szCs w:val="16"/>
    </w:rPr>
  </w:style>
  <w:style w:type="character" w:customStyle="1" w:styleId="BalonMetniChar">
    <w:name w:val="Balon Metni Char"/>
    <w:link w:val="BalonMetni"/>
    <w:uiPriority w:val="99"/>
    <w:semiHidden/>
    <w:rsid w:val="00B253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98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991</Words>
  <Characters>5654</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LİMİTED ŞİRKET ANA SÖZLEŞME ÖRNEĞİ:</vt:lpstr>
    </vt:vector>
  </TitlesOfParts>
  <Company>ATSO</Company>
  <LinksUpToDate>false</LinksUpToDate>
  <CharactersWithSpaces>6632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LİMİTED ŞİRKET ANA SÖZLEŞME ÖRNEĞİ:</dc:title>
  <dc:creator>ATSO</dc:creator>
  <cp:lastModifiedBy>Fatih Akdeniz</cp:lastModifiedBy>
  <cp:revision>2</cp:revision>
  <dcterms:created xsi:type="dcterms:W3CDTF">2022-08-04T11:16:00Z</dcterms:created>
  <dcterms:modified xsi:type="dcterms:W3CDTF">2022-08-04T11:16:00Z</dcterms:modified>
</cp:coreProperties>
</file>