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975" w:rsidRPr="00884975" w:rsidRDefault="00884975" w:rsidP="00884975">
      <w:pPr>
        <w:pStyle w:val="Balk8"/>
        <w:jc w:val="both"/>
        <w:rPr>
          <w:rFonts w:ascii="Times New Roman" w:hAnsi="Times New Roman" w:cs="Times New Roman"/>
          <w:bCs/>
          <w:color w:val="0000FF"/>
          <w:sz w:val="22"/>
          <w:szCs w:val="22"/>
          <w:u w:val="single"/>
        </w:rPr>
      </w:pPr>
      <w:bookmarkStart w:id="0" w:name="_GoBack"/>
      <w:bookmarkEnd w:id="0"/>
      <w:r w:rsidRPr="00884975">
        <w:rPr>
          <w:rFonts w:ascii="Times New Roman" w:hAnsi="Times New Roman" w:cs="Times New Roman"/>
          <w:bCs/>
          <w:color w:val="0000FF"/>
          <w:sz w:val="22"/>
          <w:szCs w:val="22"/>
          <w:u w:val="single"/>
        </w:rPr>
        <w:t>ANONİM ŞİRKET ESAS SÖZLEŞME ÖRNEĞİ:</w:t>
      </w:r>
    </w:p>
    <w:p w:rsidR="00884975" w:rsidRPr="00884975" w:rsidRDefault="00884975" w:rsidP="00884975">
      <w:pPr>
        <w:rPr>
          <w:sz w:val="22"/>
          <w:szCs w:val="22"/>
        </w:rPr>
      </w:pPr>
    </w:p>
    <w:p w:rsidR="00884975" w:rsidRPr="00884975" w:rsidRDefault="00884975" w:rsidP="00884975">
      <w:pPr>
        <w:pStyle w:val="Balk1"/>
        <w:rPr>
          <w:rFonts w:ascii="Times New Roman" w:hAnsi="Times New Roman" w:cs="Times New Roman"/>
          <w:sz w:val="22"/>
          <w:szCs w:val="22"/>
        </w:rPr>
      </w:pPr>
    </w:p>
    <w:p w:rsidR="00884975" w:rsidRPr="00884975" w:rsidRDefault="00884975" w:rsidP="00884975">
      <w:pPr>
        <w:pStyle w:val="Balk1"/>
        <w:rPr>
          <w:rFonts w:ascii="Times New Roman" w:hAnsi="Times New Roman" w:cs="Times New Roman"/>
          <w:sz w:val="22"/>
          <w:szCs w:val="22"/>
        </w:rPr>
      </w:pPr>
    </w:p>
    <w:p w:rsidR="00884975" w:rsidRPr="00884975" w:rsidRDefault="00884975" w:rsidP="00884975">
      <w:pPr>
        <w:rPr>
          <w:sz w:val="22"/>
          <w:szCs w:val="22"/>
        </w:rPr>
      </w:pPr>
    </w:p>
    <w:p w:rsidR="00884975" w:rsidRPr="00884975" w:rsidRDefault="00884975" w:rsidP="00884975">
      <w:pPr>
        <w:pStyle w:val="Balk1"/>
        <w:rPr>
          <w:rFonts w:ascii="Times New Roman" w:hAnsi="Times New Roman" w:cs="Times New Roman"/>
          <w:sz w:val="22"/>
          <w:szCs w:val="22"/>
        </w:rPr>
      </w:pPr>
      <w:r w:rsidRPr="00884975">
        <w:rPr>
          <w:rFonts w:ascii="Times New Roman" w:hAnsi="Times New Roman" w:cs="Times New Roman"/>
          <w:sz w:val="22"/>
          <w:szCs w:val="22"/>
        </w:rPr>
        <w:t>ANONİM ŞİRKETİ ESAS SÖZLEŞMESİ</w:t>
      </w:r>
    </w:p>
    <w:p w:rsidR="00884975" w:rsidRPr="00884975" w:rsidRDefault="00884975" w:rsidP="00884975">
      <w:pPr>
        <w:rPr>
          <w:sz w:val="22"/>
          <w:szCs w:val="22"/>
        </w:rPr>
      </w:pPr>
    </w:p>
    <w:p w:rsidR="00884975" w:rsidRPr="00884975" w:rsidRDefault="00884975" w:rsidP="00884975">
      <w:pPr>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KURULUŞ:</w:t>
      </w:r>
    </w:p>
    <w:p w:rsidR="00884975" w:rsidRPr="00884975" w:rsidRDefault="00884975" w:rsidP="00884975">
      <w:pPr>
        <w:jc w:val="both"/>
        <w:rPr>
          <w:sz w:val="22"/>
          <w:szCs w:val="22"/>
        </w:rPr>
      </w:pPr>
      <w:r w:rsidRPr="00884975">
        <w:rPr>
          <w:b/>
          <w:sz w:val="22"/>
          <w:szCs w:val="22"/>
        </w:rPr>
        <w:t>Madde 1</w:t>
      </w:r>
      <w:r w:rsidRPr="00884975">
        <w:rPr>
          <w:sz w:val="22"/>
          <w:szCs w:val="22"/>
        </w:rPr>
        <w:t>-</w:t>
      </w:r>
      <w:r w:rsidRPr="00884975">
        <w:rPr>
          <w:sz w:val="22"/>
          <w:szCs w:val="22"/>
          <w:u w:val="single"/>
        </w:rPr>
        <w:t xml:space="preserve"> </w:t>
      </w:r>
      <w:r w:rsidRPr="00884975">
        <w:rPr>
          <w:sz w:val="22"/>
          <w:szCs w:val="22"/>
        </w:rPr>
        <w:t xml:space="preserve">.......................Ticaret Sicili Müdürlüğünün ........... sayısında kayıtlı ........................... </w:t>
      </w:r>
      <w:proofErr w:type="spellStart"/>
      <w:r w:rsidRPr="00884975">
        <w:rPr>
          <w:sz w:val="22"/>
          <w:szCs w:val="22"/>
        </w:rPr>
        <w:t>Limited</w:t>
      </w:r>
      <w:proofErr w:type="spellEnd"/>
      <w:r w:rsidRPr="00884975">
        <w:rPr>
          <w:sz w:val="22"/>
          <w:szCs w:val="22"/>
        </w:rPr>
        <w:t xml:space="preserve"> Şirketinin Türk Ticaret Kanununun 180 ila 193 üncü maddelerine göre tür değiştirmesi suretiyle; aşağıda, adları, soyadları, yerleşim yerleri ve uyrukları yazılı kurucular arasında bir anonim şirket kurulmuştur.</w:t>
      </w:r>
    </w:p>
    <w:p w:rsidR="00884975" w:rsidRPr="00884975" w:rsidRDefault="00884975" w:rsidP="00884975">
      <w:pPr>
        <w:jc w:val="both"/>
        <w:rPr>
          <w:sz w:val="22"/>
          <w:szCs w:val="22"/>
        </w:rPr>
      </w:pPr>
    </w:p>
    <w:tbl>
      <w:tblPr>
        <w:tblW w:w="9855" w:type="dxa"/>
        <w:tblInd w:w="105" w:type="dxa"/>
        <w:tblLayout w:type="fixed"/>
        <w:tblCellMar>
          <w:left w:w="105" w:type="dxa"/>
          <w:right w:w="105" w:type="dxa"/>
        </w:tblCellMar>
        <w:tblLook w:val="04A0" w:firstRow="1" w:lastRow="0" w:firstColumn="1" w:lastColumn="0" w:noHBand="0" w:noVBand="1"/>
      </w:tblPr>
      <w:tblGrid>
        <w:gridCol w:w="852"/>
        <w:gridCol w:w="3022"/>
        <w:gridCol w:w="2126"/>
        <w:gridCol w:w="1276"/>
        <w:gridCol w:w="1559"/>
        <w:gridCol w:w="1020"/>
      </w:tblGrid>
      <w:tr w:rsidR="00884975" w:rsidRPr="00884975" w:rsidTr="008D7C29">
        <w:tc>
          <w:tcPr>
            <w:tcW w:w="851" w:type="dxa"/>
            <w:hideMark/>
          </w:tcPr>
          <w:p w:rsidR="00884975" w:rsidRPr="00884975" w:rsidRDefault="00884975" w:rsidP="008D7C29">
            <w:pPr>
              <w:ind w:right="-247"/>
              <w:jc w:val="both"/>
            </w:pPr>
            <w:r w:rsidRPr="00884975">
              <w:rPr>
                <w:b/>
                <w:sz w:val="22"/>
                <w:szCs w:val="22"/>
                <w:u w:val="single"/>
              </w:rPr>
              <w:t>Sıra no</w:t>
            </w:r>
          </w:p>
        </w:tc>
        <w:tc>
          <w:tcPr>
            <w:tcW w:w="3022" w:type="dxa"/>
            <w:hideMark/>
          </w:tcPr>
          <w:p w:rsidR="00884975" w:rsidRPr="00884975" w:rsidRDefault="00884975" w:rsidP="008D7C29">
            <w:pPr>
              <w:jc w:val="both"/>
            </w:pPr>
            <w:r w:rsidRPr="00884975">
              <w:rPr>
                <w:b/>
                <w:sz w:val="22"/>
                <w:szCs w:val="22"/>
                <w:u w:val="single"/>
              </w:rPr>
              <w:t>Kurucunun Adı ve Soyadı</w:t>
            </w:r>
            <w:r w:rsidRPr="00884975">
              <w:rPr>
                <w:b/>
                <w:sz w:val="22"/>
                <w:szCs w:val="22"/>
              </w:rPr>
              <w:t xml:space="preserve"> </w:t>
            </w:r>
          </w:p>
        </w:tc>
        <w:tc>
          <w:tcPr>
            <w:tcW w:w="2126" w:type="dxa"/>
            <w:hideMark/>
          </w:tcPr>
          <w:p w:rsidR="00884975" w:rsidRPr="00884975" w:rsidRDefault="00884975" w:rsidP="008D7C29">
            <w:pPr>
              <w:jc w:val="both"/>
              <w:rPr>
                <w:b/>
                <w:u w:val="single"/>
              </w:rPr>
            </w:pPr>
            <w:r w:rsidRPr="00884975">
              <w:rPr>
                <w:b/>
                <w:sz w:val="22"/>
                <w:szCs w:val="22"/>
                <w:u w:val="single"/>
              </w:rPr>
              <w:t>Yerleşim Yeri</w:t>
            </w:r>
          </w:p>
        </w:tc>
        <w:tc>
          <w:tcPr>
            <w:tcW w:w="1276" w:type="dxa"/>
            <w:hideMark/>
          </w:tcPr>
          <w:p w:rsidR="00884975" w:rsidRPr="00884975" w:rsidRDefault="00884975" w:rsidP="008D7C29">
            <w:pPr>
              <w:ind w:left="-247" w:firstLine="142"/>
              <w:jc w:val="both"/>
            </w:pPr>
            <w:r w:rsidRPr="00884975">
              <w:rPr>
                <w:b/>
                <w:sz w:val="22"/>
                <w:szCs w:val="22"/>
                <w:u w:val="single"/>
              </w:rPr>
              <w:t>Uyruğu</w:t>
            </w:r>
          </w:p>
        </w:tc>
        <w:tc>
          <w:tcPr>
            <w:tcW w:w="2579" w:type="dxa"/>
            <w:gridSpan w:val="2"/>
          </w:tcPr>
          <w:p w:rsidR="00884975" w:rsidRPr="00884975" w:rsidRDefault="00884975" w:rsidP="008D7C29">
            <w:pPr>
              <w:pStyle w:val="Balk2"/>
              <w:rPr>
                <w:rFonts w:ascii="Times New Roman" w:hAnsi="Times New Roman" w:cs="Times New Roman"/>
                <w:sz w:val="22"/>
              </w:rPr>
            </w:pPr>
            <w:r w:rsidRPr="00884975">
              <w:rPr>
                <w:rFonts w:ascii="Times New Roman" w:hAnsi="Times New Roman" w:cs="Times New Roman"/>
                <w:sz w:val="22"/>
                <w:szCs w:val="22"/>
              </w:rPr>
              <w:t>T.C.Kimlik No</w:t>
            </w:r>
          </w:p>
          <w:p w:rsidR="00884975" w:rsidRPr="00884975" w:rsidRDefault="00884975" w:rsidP="008D7C29"/>
        </w:tc>
      </w:tr>
      <w:tr w:rsidR="00884975" w:rsidRPr="00884975" w:rsidTr="008D7C29">
        <w:tc>
          <w:tcPr>
            <w:tcW w:w="851" w:type="dxa"/>
            <w:hideMark/>
          </w:tcPr>
          <w:p w:rsidR="00884975" w:rsidRPr="00884975" w:rsidRDefault="00884975" w:rsidP="008D7C29">
            <w:pPr>
              <w:jc w:val="both"/>
            </w:pPr>
            <w:r w:rsidRPr="00884975">
              <w:rPr>
                <w:b/>
                <w:sz w:val="22"/>
                <w:szCs w:val="22"/>
              </w:rPr>
              <w:t>1-</w:t>
            </w:r>
          </w:p>
        </w:tc>
        <w:tc>
          <w:tcPr>
            <w:tcW w:w="3022" w:type="dxa"/>
            <w:hideMark/>
          </w:tcPr>
          <w:p w:rsidR="00884975" w:rsidRPr="00884975" w:rsidRDefault="00884975" w:rsidP="008D7C29">
            <w:pPr>
              <w:jc w:val="both"/>
            </w:pPr>
            <w:r w:rsidRPr="00884975">
              <w:rPr>
                <w:b/>
                <w:sz w:val="22"/>
                <w:szCs w:val="22"/>
              </w:rPr>
              <w:t>..........................................</w:t>
            </w:r>
          </w:p>
        </w:tc>
        <w:tc>
          <w:tcPr>
            <w:tcW w:w="2126" w:type="dxa"/>
            <w:hideMark/>
          </w:tcPr>
          <w:p w:rsidR="00884975" w:rsidRPr="00884975" w:rsidRDefault="00884975" w:rsidP="008D7C29">
            <w:pPr>
              <w:jc w:val="both"/>
              <w:rPr>
                <w:b/>
              </w:rPr>
            </w:pPr>
            <w:r w:rsidRPr="00884975">
              <w:rPr>
                <w:b/>
                <w:sz w:val="22"/>
                <w:szCs w:val="22"/>
              </w:rPr>
              <w:t>........................</w:t>
            </w:r>
          </w:p>
        </w:tc>
        <w:tc>
          <w:tcPr>
            <w:tcW w:w="1276" w:type="dxa"/>
            <w:hideMark/>
          </w:tcPr>
          <w:p w:rsidR="00884975" w:rsidRPr="00884975" w:rsidRDefault="00884975" w:rsidP="008D7C29">
            <w:pPr>
              <w:jc w:val="both"/>
            </w:pPr>
            <w:r w:rsidRPr="00884975">
              <w:rPr>
                <w:b/>
                <w:sz w:val="22"/>
                <w:szCs w:val="22"/>
              </w:rPr>
              <w:t>...........</w:t>
            </w:r>
          </w:p>
        </w:tc>
        <w:tc>
          <w:tcPr>
            <w:tcW w:w="2579" w:type="dxa"/>
            <w:gridSpan w:val="2"/>
          </w:tcPr>
          <w:p w:rsidR="00884975" w:rsidRPr="00884975" w:rsidRDefault="00884975" w:rsidP="008D7C29">
            <w:pPr>
              <w:jc w:val="both"/>
              <w:rPr>
                <w:b/>
              </w:rPr>
            </w:pPr>
            <w:r w:rsidRPr="00884975">
              <w:rPr>
                <w:b/>
                <w:sz w:val="22"/>
                <w:szCs w:val="22"/>
              </w:rPr>
              <w:t>........................</w:t>
            </w:r>
          </w:p>
          <w:p w:rsidR="00884975" w:rsidRPr="00884975" w:rsidRDefault="00884975" w:rsidP="008D7C29">
            <w:pPr>
              <w:jc w:val="both"/>
              <w:rPr>
                <w:b/>
              </w:rPr>
            </w:pPr>
          </w:p>
        </w:tc>
      </w:tr>
      <w:tr w:rsidR="00884975" w:rsidRPr="00884975" w:rsidTr="008D7C29">
        <w:trPr>
          <w:gridAfter w:val="1"/>
          <w:wAfter w:w="1020" w:type="dxa"/>
        </w:trPr>
        <w:tc>
          <w:tcPr>
            <w:tcW w:w="851" w:type="dxa"/>
          </w:tcPr>
          <w:p w:rsidR="00884975" w:rsidRPr="00884975" w:rsidRDefault="00884975" w:rsidP="008D7C29">
            <w:pPr>
              <w:jc w:val="both"/>
              <w:rPr>
                <w:b/>
              </w:rPr>
            </w:pPr>
          </w:p>
        </w:tc>
        <w:tc>
          <w:tcPr>
            <w:tcW w:w="3022" w:type="dxa"/>
          </w:tcPr>
          <w:p w:rsidR="00884975" w:rsidRPr="00884975" w:rsidRDefault="00884975" w:rsidP="008D7C29">
            <w:pPr>
              <w:jc w:val="both"/>
              <w:rPr>
                <w:b/>
              </w:rPr>
            </w:pPr>
          </w:p>
        </w:tc>
        <w:tc>
          <w:tcPr>
            <w:tcW w:w="2126" w:type="dxa"/>
          </w:tcPr>
          <w:p w:rsidR="00884975" w:rsidRPr="00884975" w:rsidRDefault="00884975" w:rsidP="008D7C29">
            <w:pPr>
              <w:jc w:val="both"/>
              <w:rPr>
                <w:b/>
              </w:rPr>
            </w:pPr>
          </w:p>
        </w:tc>
        <w:tc>
          <w:tcPr>
            <w:tcW w:w="1276" w:type="dxa"/>
          </w:tcPr>
          <w:p w:rsidR="00884975" w:rsidRPr="00884975" w:rsidRDefault="00884975" w:rsidP="008D7C29">
            <w:pPr>
              <w:jc w:val="both"/>
              <w:rPr>
                <w:b/>
              </w:rPr>
            </w:pPr>
          </w:p>
        </w:tc>
        <w:tc>
          <w:tcPr>
            <w:tcW w:w="1559" w:type="dxa"/>
          </w:tcPr>
          <w:p w:rsidR="00884975" w:rsidRPr="00884975" w:rsidRDefault="00884975" w:rsidP="008D7C29">
            <w:pPr>
              <w:jc w:val="both"/>
              <w:rPr>
                <w:b/>
              </w:rPr>
            </w:pPr>
          </w:p>
        </w:tc>
      </w:tr>
    </w:tbl>
    <w:p w:rsidR="00884975" w:rsidRPr="00884975" w:rsidRDefault="00884975" w:rsidP="00884975">
      <w:pPr>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ŞİRKETİN ÜNVANI:</w:t>
      </w:r>
    </w:p>
    <w:p w:rsidR="00884975" w:rsidRPr="00884975" w:rsidRDefault="00884975" w:rsidP="00884975">
      <w:pPr>
        <w:jc w:val="both"/>
        <w:rPr>
          <w:sz w:val="22"/>
          <w:szCs w:val="22"/>
        </w:rPr>
      </w:pPr>
      <w:r w:rsidRPr="00884975">
        <w:rPr>
          <w:b/>
          <w:sz w:val="22"/>
          <w:szCs w:val="22"/>
        </w:rPr>
        <w:t>Madde 2-</w:t>
      </w:r>
      <w:r w:rsidRPr="00884975">
        <w:rPr>
          <w:sz w:val="22"/>
          <w:szCs w:val="22"/>
        </w:rPr>
        <w:t xml:space="preserve"> Şirketin unvanı ...................................................Anonim Şirketi’dir.</w:t>
      </w:r>
    </w:p>
    <w:p w:rsidR="00884975" w:rsidRPr="00884975" w:rsidRDefault="00884975" w:rsidP="00884975">
      <w:pPr>
        <w:jc w:val="both"/>
        <w:rPr>
          <w:sz w:val="22"/>
          <w:szCs w:val="22"/>
        </w:rPr>
      </w:pPr>
    </w:p>
    <w:p w:rsidR="00884975" w:rsidRPr="00884975" w:rsidRDefault="00884975" w:rsidP="00884975">
      <w:pPr>
        <w:tabs>
          <w:tab w:val="left" w:pos="5670"/>
        </w:tabs>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AMAÇ VE KONU</w:t>
      </w:r>
    </w:p>
    <w:p w:rsidR="00884975" w:rsidRPr="00884975" w:rsidRDefault="00884975" w:rsidP="00884975">
      <w:pPr>
        <w:tabs>
          <w:tab w:val="left" w:pos="7088"/>
        </w:tabs>
        <w:jc w:val="both"/>
        <w:rPr>
          <w:b/>
          <w:sz w:val="22"/>
          <w:szCs w:val="22"/>
        </w:rPr>
      </w:pPr>
      <w:r w:rsidRPr="00884975">
        <w:rPr>
          <w:b/>
          <w:sz w:val="22"/>
          <w:szCs w:val="22"/>
        </w:rPr>
        <w:t>Madde 3-</w:t>
      </w:r>
      <w:r w:rsidRPr="00884975">
        <w:rPr>
          <w:sz w:val="22"/>
          <w:szCs w:val="22"/>
        </w:rPr>
        <w:t xml:space="preserve">Şirketin amaç ve konusu başlıca şunlardır: </w:t>
      </w:r>
    </w:p>
    <w:p w:rsidR="00884975" w:rsidRPr="00884975" w:rsidRDefault="00884975" w:rsidP="00884975">
      <w:pPr>
        <w:jc w:val="both"/>
        <w:rPr>
          <w:sz w:val="22"/>
          <w:szCs w:val="22"/>
        </w:rPr>
      </w:pPr>
      <w:r w:rsidRPr="00884975">
        <w:rPr>
          <w:sz w:val="22"/>
          <w:szCs w:val="22"/>
        </w:rPr>
        <w:t>a)</w:t>
      </w:r>
    </w:p>
    <w:p w:rsidR="00884975" w:rsidRPr="00884975" w:rsidRDefault="00884975" w:rsidP="00884975">
      <w:pPr>
        <w:jc w:val="both"/>
        <w:rPr>
          <w:sz w:val="22"/>
          <w:szCs w:val="22"/>
        </w:rPr>
      </w:pPr>
      <w:r w:rsidRPr="00884975">
        <w:rPr>
          <w:sz w:val="22"/>
          <w:szCs w:val="22"/>
        </w:rPr>
        <w:t>b)</w:t>
      </w:r>
    </w:p>
    <w:p w:rsidR="00884975" w:rsidRPr="00884975" w:rsidRDefault="00884975" w:rsidP="00884975">
      <w:pPr>
        <w:tabs>
          <w:tab w:val="left" w:pos="8222"/>
          <w:tab w:val="left" w:pos="8364"/>
        </w:tabs>
        <w:jc w:val="both"/>
        <w:rPr>
          <w:sz w:val="22"/>
          <w:szCs w:val="22"/>
        </w:rPr>
      </w:pPr>
      <w:r w:rsidRPr="00884975">
        <w:rPr>
          <w:sz w:val="22"/>
          <w:szCs w:val="22"/>
        </w:rPr>
        <w:t>c)</w:t>
      </w:r>
    </w:p>
    <w:p w:rsidR="00884975" w:rsidRPr="00884975" w:rsidRDefault="00884975" w:rsidP="00884975">
      <w:pPr>
        <w:jc w:val="both"/>
        <w:rPr>
          <w:sz w:val="22"/>
          <w:szCs w:val="22"/>
        </w:rPr>
      </w:pPr>
      <w:r w:rsidRPr="00884975">
        <w:rPr>
          <w:sz w:val="22"/>
          <w:szCs w:val="22"/>
        </w:rPr>
        <w:t>d)</w:t>
      </w:r>
    </w:p>
    <w:p w:rsidR="00884975" w:rsidRPr="00884975" w:rsidRDefault="00884975" w:rsidP="00884975">
      <w:pPr>
        <w:rPr>
          <w:sz w:val="22"/>
          <w:szCs w:val="22"/>
        </w:rPr>
      </w:pPr>
    </w:p>
    <w:p w:rsidR="00884975" w:rsidRPr="00884975" w:rsidRDefault="00884975" w:rsidP="00884975">
      <w:pPr>
        <w:tabs>
          <w:tab w:val="num" w:pos="720"/>
        </w:tabs>
        <w:jc w:val="both"/>
        <w:rPr>
          <w:b/>
          <w:sz w:val="22"/>
          <w:szCs w:val="22"/>
          <w:u w:val="single"/>
        </w:rPr>
      </w:pPr>
      <w:r w:rsidRPr="00884975">
        <w:rPr>
          <w:b/>
          <w:sz w:val="22"/>
          <w:szCs w:val="22"/>
          <w:u w:val="single"/>
        </w:rPr>
        <w:t>ŞİRKETİN MERKEZİ:</w:t>
      </w:r>
    </w:p>
    <w:p w:rsidR="00884975" w:rsidRPr="00884975" w:rsidRDefault="00884975" w:rsidP="00884975">
      <w:pPr>
        <w:tabs>
          <w:tab w:val="num" w:pos="720"/>
        </w:tabs>
        <w:jc w:val="both"/>
        <w:rPr>
          <w:sz w:val="22"/>
          <w:szCs w:val="22"/>
        </w:rPr>
      </w:pPr>
      <w:r w:rsidRPr="00884975">
        <w:rPr>
          <w:b/>
          <w:sz w:val="22"/>
          <w:szCs w:val="22"/>
        </w:rPr>
        <w:t xml:space="preserve">Madde 4: </w:t>
      </w:r>
      <w:r w:rsidRPr="00884975">
        <w:rPr>
          <w:sz w:val="22"/>
          <w:szCs w:val="22"/>
        </w:rPr>
        <w:t xml:space="preserve">“ Şirketin merkezi ................. ilçesi, Antalya ilidir. Adresi .................................... ................................................. / ANTALYA’ dır. Adres değişikliğinde yeni adres, ticaret siciline tescil ve Türkiye ticaret Sicili Gazetesi’nde ilan ettirilir. Tescil ve ilan edilmiş adrese yapılan tebligat şirkete yapılmış sayılır. Tescil ve ilan edilmiş adresinden ayrılmış olmasına rağmen, yeni adresini süresi içinde tescil ettirmemiş şirket için bu durum fesih sebebi sayılır. </w:t>
      </w: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ŞİRKETİN SÜRESİ:</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
          <w:sz w:val="22"/>
          <w:szCs w:val="22"/>
        </w:rPr>
        <w:t>Madde 5-</w:t>
      </w:r>
      <w:r w:rsidRPr="00884975">
        <w:rPr>
          <w:rFonts w:ascii="Times New Roman" w:hAnsi="Times New Roman" w:cs="Times New Roman"/>
          <w:sz w:val="22"/>
          <w:szCs w:val="22"/>
        </w:rPr>
        <w:t xml:space="preserve"> </w:t>
      </w:r>
      <w:r w:rsidRPr="00884975">
        <w:rPr>
          <w:rFonts w:ascii="Times New Roman" w:hAnsi="Times New Roman" w:cs="Times New Roman"/>
          <w:bCs/>
          <w:sz w:val="22"/>
          <w:szCs w:val="22"/>
        </w:rPr>
        <w:t>Şirketin süresi, kuruluşundan itibaren (…) yıldır. Bu süre şirket sözleşmesini değiştirmek suretiyle uzatılıp kısaltılabilir.</w:t>
      </w: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SERMAYE VE HİSSE SENETLERİNİN NEV’İ:</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b/>
          <w:sz w:val="22"/>
          <w:szCs w:val="22"/>
        </w:rPr>
        <w:t xml:space="preserve">Madde 6- </w:t>
      </w:r>
      <w:r w:rsidRPr="00884975">
        <w:rPr>
          <w:rFonts w:ascii="Times New Roman" w:hAnsi="Times New Roman" w:cs="Times New Roman"/>
          <w:sz w:val="22"/>
          <w:szCs w:val="22"/>
        </w:rPr>
        <w:t>Şirketin sermayesi ..................................... Türk Lirası değerindedir.  Bu sermaye, her biri ............................Kuruş/Türk Lirası değerinde ....................  paya ayrılmıştır.</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Bundan ................... paya karşılık ........................ Türk Lirası, ...................................</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Bundan ................... Paya karşılık ........................ Türk Lirası, ...................................</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Bundan ................... Paya karşılık ........................ Türk Lirası, ...................................</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tarafından tamamı taahhüt edilmiştir. Taahhüt edilen sermayenin tamamı Türk Ticaret Kanununun  180 ila 193 üncü maddelerine göre tür değiştiren …………………………………..</w:t>
      </w:r>
      <w:proofErr w:type="spellStart"/>
      <w:r w:rsidRPr="00884975">
        <w:rPr>
          <w:rFonts w:ascii="Times New Roman" w:hAnsi="Times New Roman" w:cs="Times New Roman"/>
          <w:sz w:val="22"/>
          <w:szCs w:val="22"/>
        </w:rPr>
        <w:t>Limited</w:t>
      </w:r>
      <w:proofErr w:type="spellEnd"/>
      <w:r w:rsidRPr="00884975">
        <w:rPr>
          <w:rFonts w:ascii="Times New Roman" w:hAnsi="Times New Roman" w:cs="Times New Roman"/>
          <w:sz w:val="22"/>
          <w:szCs w:val="22"/>
        </w:rPr>
        <w:t xml:space="preserve"> Şirketinin özvarlığından/ödenmiş sermayesinden karşılanmıştır.</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lastRenderedPageBreak/>
        <w:t xml:space="preserve"> (</w:t>
      </w:r>
      <w:r w:rsidRPr="00884975">
        <w:rPr>
          <w:rFonts w:ascii="Times New Roman" w:hAnsi="Times New Roman" w:cs="Times New Roman"/>
          <w:b/>
          <w:sz w:val="22"/>
          <w:szCs w:val="22"/>
        </w:rPr>
        <w:t>Tür değiştiren şirketin özvarlığının/ödenmiş sermayesinin dışında nakdi sermaye taahhüdünde bulunulması durumunda</w:t>
      </w:r>
      <w:r w:rsidRPr="00884975">
        <w:rPr>
          <w:rFonts w:ascii="Times New Roman" w:hAnsi="Times New Roman" w:cs="Times New Roman"/>
          <w:sz w:val="22"/>
          <w:szCs w:val="22"/>
        </w:rPr>
        <w:t xml:space="preserve">) </w:t>
      </w:r>
    </w:p>
    <w:p w:rsid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tarafından tamamı taahhüt edilmiştir. Taahhüt edilen sermayenin ……….. kısmı Türk Ticaret Kanununun  180 ila 193 üncü maddelerine göre tür değiştiren …………………………………..</w:t>
      </w:r>
      <w:proofErr w:type="spellStart"/>
      <w:r w:rsidRPr="00884975">
        <w:rPr>
          <w:rFonts w:ascii="Times New Roman" w:hAnsi="Times New Roman" w:cs="Times New Roman"/>
          <w:sz w:val="22"/>
          <w:szCs w:val="22"/>
        </w:rPr>
        <w:t>Limited</w:t>
      </w:r>
      <w:proofErr w:type="spellEnd"/>
      <w:r w:rsidRPr="00884975">
        <w:rPr>
          <w:rFonts w:ascii="Times New Roman" w:hAnsi="Times New Roman" w:cs="Times New Roman"/>
          <w:sz w:val="22"/>
          <w:szCs w:val="22"/>
        </w:rPr>
        <w:t xml:space="preserve"> Şirketinin özvarlığından/ödenmiş sermayesinden karşılanmıştır. Geri kalan ……………..Türk Lirası ise nakden taahhüt edilmiş ve payların itibari değerlerinin ¼ ü tescilden önce nakden ödenmiş olup, kalan ¾’ü ise yönetim kurulunun alacağı kararlara göre şirketin tescilini izleyen </w:t>
      </w:r>
      <w:proofErr w:type="spellStart"/>
      <w:r w:rsidRPr="00884975">
        <w:rPr>
          <w:rFonts w:ascii="Times New Roman" w:hAnsi="Times New Roman" w:cs="Times New Roman"/>
          <w:sz w:val="22"/>
          <w:szCs w:val="22"/>
        </w:rPr>
        <w:t>yirmidört</w:t>
      </w:r>
      <w:proofErr w:type="spellEnd"/>
      <w:r w:rsidRPr="00884975">
        <w:rPr>
          <w:rFonts w:ascii="Times New Roman" w:hAnsi="Times New Roman" w:cs="Times New Roman"/>
          <w:sz w:val="22"/>
          <w:szCs w:val="22"/>
        </w:rPr>
        <w:t xml:space="preserve"> ay içinde ödenecektir.</w:t>
      </w:r>
    </w:p>
    <w:p w:rsidR="00A43CDE" w:rsidRDefault="00A43CDE" w:rsidP="00884975">
      <w:pPr>
        <w:pStyle w:val="NormalWeb"/>
        <w:jc w:val="both"/>
        <w:rPr>
          <w:rFonts w:ascii="Times New Roman" w:hAnsi="Times New Roman" w:cs="Times New Roman"/>
          <w:sz w:val="22"/>
          <w:szCs w:val="22"/>
        </w:rPr>
      </w:pPr>
      <w:r>
        <w:rPr>
          <w:rFonts w:ascii="Times New Roman" w:hAnsi="Times New Roman" w:cs="Times New Roman"/>
          <w:sz w:val="22"/>
          <w:szCs w:val="22"/>
        </w:rPr>
        <w:t>Hisse senetleri …………………….yazılıdır.</w:t>
      </w:r>
    </w:p>
    <w:p w:rsidR="00A43CDE" w:rsidRPr="00884975" w:rsidRDefault="00A43CDE" w:rsidP="00884975">
      <w:pPr>
        <w:pStyle w:val="NormalWeb"/>
        <w:jc w:val="both"/>
        <w:rPr>
          <w:rFonts w:ascii="Times New Roman" w:hAnsi="Times New Roman" w:cs="Times New Roman"/>
          <w:sz w:val="22"/>
          <w:szCs w:val="22"/>
        </w:rPr>
      </w:pPr>
      <w:r>
        <w:rPr>
          <w:rFonts w:ascii="Times New Roman" w:hAnsi="Times New Roman" w:cs="Times New Roman"/>
          <w:sz w:val="22"/>
          <w:szCs w:val="22"/>
        </w:rPr>
        <w:t xml:space="preserve">Hisse senetleri (………………..) </w:t>
      </w:r>
      <w:proofErr w:type="spellStart"/>
      <w:r>
        <w:rPr>
          <w:rFonts w:ascii="Times New Roman" w:hAnsi="Times New Roman" w:cs="Times New Roman"/>
          <w:sz w:val="22"/>
          <w:szCs w:val="22"/>
        </w:rPr>
        <w:t>küpürler</w:t>
      </w:r>
      <w:proofErr w:type="spellEnd"/>
      <w:r>
        <w:rPr>
          <w:rFonts w:ascii="Times New Roman" w:hAnsi="Times New Roman" w:cs="Times New Roman"/>
          <w:sz w:val="22"/>
          <w:szCs w:val="22"/>
        </w:rPr>
        <w:t xml:space="preserve"> halinde bastırılabilir.Sermayenin tamamı ödenmedikçe hamiline yazılı hisse senedi çıkarılamaz.</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YÖNETİM KURULU ve SÜRESİ :</w:t>
      </w: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rPr>
      </w:pPr>
      <w:r w:rsidRPr="00884975">
        <w:rPr>
          <w:rFonts w:ascii="Times New Roman" w:hAnsi="Times New Roman" w:cs="Times New Roman"/>
          <w:b/>
          <w:sz w:val="22"/>
          <w:szCs w:val="22"/>
        </w:rPr>
        <w:t>Madde7-</w:t>
      </w:r>
      <w:r w:rsidRPr="00884975">
        <w:rPr>
          <w:rFonts w:ascii="Times New Roman" w:hAnsi="Times New Roman" w:cs="Times New Roman"/>
          <w:b/>
          <w:sz w:val="22"/>
          <w:szCs w:val="22"/>
          <w:u w:val="single"/>
        </w:rPr>
        <w:t xml:space="preserve"> </w:t>
      </w:r>
      <w:r w:rsidRPr="00884975">
        <w:rPr>
          <w:rFonts w:ascii="Times New Roman" w:hAnsi="Times New Roman" w:cs="Times New Roman"/>
          <w:sz w:val="22"/>
          <w:szCs w:val="22"/>
        </w:rPr>
        <w:t>Şirketin işleri ve idaresi genel kurul tarafından Türk Ticaret Kanunu Hükümleri çerçevesinde seçilecek (.........) üyeden oluşan bir yönetim kurulu tarafından yürütülür.</w:t>
      </w:r>
    </w:p>
    <w:p w:rsidR="00884975" w:rsidRPr="00884975" w:rsidRDefault="00884975" w:rsidP="00884975">
      <w:pPr>
        <w:tabs>
          <w:tab w:val="num" w:pos="720"/>
        </w:tabs>
        <w:jc w:val="both"/>
        <w:rPr>
          <w:sz w:val="22"/>
          <w:szCs w:val="22"/>
        </w:rPr>
      </w:pPr>
      <w:r w:rsidRPr="00884975">
        <w:rPr>
          <w:sz w:val="22"/>
          <w:szCs w:val="22"/>
        </w:rPr>
        <w:t>İlk Yönetim Kurulu Üyesi olarak:</w:t>
      </w:r>
    </w:p>
    <w:p w:rsidR="00884975" w:rsidRPr="00884975" w:rsidRDefault="00884975" w:rsidP="00884975">
      <w:pPr>
        <w:tabs>
          <w:tab w:val="num" w:pos="720"/>
        </w:tabs>
        <w:jc w:val="both"/>
        <w:rPr>
          <w:sz w:val="22"/>
          <w:szCs w:val="22"/>
        </w:rPr>
      </w:pPr>
      <w:r w:rsidRPr="00884975">
        <w:rPr>
          <w:sz w:val="22"/>
          <w:szCs w:val="22"/>
        </w:rPr>
        <w:t>......................................................</w:t>
      </w:r>
    </w:p>
    <w:p w:rsidR="00884975" w:rsidRPr="00884975" w:rsidRDefault="00884975" w:rsidP="00884975">
      <w:pPr>
        <w:tabs>
          <w:tab w:val="num" w:pos="720"/>
        </w:tabs>
        <w:jc w:val="both"/>
        <w:rPr>
          <w:sz w:val="22"/>
          <w:szCs w:val="22"/>
        </w:rPr>
      </w:pPr>
      <w:r w:rsidRPr="00884975">
        <w:rPr>
          <w:sz w:val="22"/>
          <w:szCs w:val="22"/>
        </w:rPr>
        <w:t>......................................................</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seçilmişlerdir. Yönetim Kurulu Üyeleri en çok 3 yıl için seçilebilirler. İlk yönetim Kurulu Üyeleri (.......) yıl için seçilmişlerdir. Görev süresi sona eren yönetim kurulu üyeleri yeniden seçilebilirler.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u w:val="single"/>
        </w:rPr>
        <w:t>ŞİRKETİN TEMSİLİ VE YÖNETİM KURULU ÜYELERİNİN GÖREV DAĞILIMI:</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Madde 8-</w:t>
      </w:r>
      <w:r w:rsidRPr="00884975">
        <w:rPr>
          <w:rFonts w:ascii="Times New Roman" w:hAnsi="Times New Roman" w:cs="Times New Roman"/>
          <w:sz w:val="22"/>
          <w:szCs w:val="22"/>
        </w:rPr>
        <w:t xml:space="preserve"> Şirketin yönetimi ve dışarıya karşı temsili yönetim kuruluna aittir. Şirket tarafından verilecek bütün belgelerin ve yapılacak sözleşmelerin geçerli olabilmesi için, bunların Şirketin unvanı altına konmuş ve Şirketi ilzama yetkili (......) kişinin imzasını taşıması gereklidir.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temsil yetkisini bir veya daha fazla murahhas üyeye veya müdür olarak üçüncü kişilere devredebilir. En az bir yönetim kurulu üyesinin temsil yetkisini haiz olması şarttır.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jc w:val="both"/>
        <w:rPr>
          <w:b/>
          <w:sz w:val="22"/>
          <w:szCs w:val="22"/>
          <w:u w:val="single"/>
        </w:rPr>
      </w:pPr>
      <w:r w:rsidRPr="00884975">
        <w:rPr>
          <w:b/>
          <w:sz w:val="22"/>
          <w:szCs w:val="22"/>
          <w:u w:val="single"/>
        </w:rPr>
        <w:t>GENEL KURUL:</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 9- </w:t>
      </w:r>
      <w:r w:rsidRPr="00884975">
        <w:rPr>
          <w:rFonts w:ascii="Times New Roman" w:hAnsi="Times New Roman" w:cs="Times New Roman"/>
          <w:sz w:val="22"/>
          <w:szCs w:val="22"/>
        </w:rPr>
        <w:t>Genel Kurullar, olağan ve olağanüstü toplanırlar. Olağan genel kurul, şirketin hesap devresi sonundan itibaren 3 ay içinde ve senede en az bir defa; olağanüstü genel kurullar ise, Şirket işlerinin gerektirdiği hallerde ve zamanlarda toplanır.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Genel kurul toplantılarında, her pay sahibinin oy hakkı, sahip olduğu payların itibari değerleri toplamının, şirket sermayesinin itibari değerinin toplamına oranlanmasıyla hesaplanır. Pay sahibi genel kurul toplantılarına kendisi katılabileceği gibi pay sahibi olan veya olmayan bir temsilci de yollayabilir.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 genel kurul toplantılarında, Türk Ticaret Kanununun 409.maddesinde yazılı hususlar müzakere edilerek gerekli kararlar alınır. Genel kurul toplantıları ve bu toplantılardaki karar nisabı, Türk Ticaret Kanunu hükümlerine tabidir.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Genel kurul, şirketin merkez adresinde veya yönetim merkezinin bulunduğu şehrin elverişli bir yerinde toplanır.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İLAN:</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Madde 10-</w:t>
      </w:r>
      <w:r w:rsidRPr="00884975">
        <w:rPr>
          <w:rFonts w:ascii="Times New Roman" w:hAnsi="Times New Roman" w:cs="Times New Roman"/>
          <w:sz w:val="22"/>
          <w:szCs w:val="22"/>
        </w:rPr>
        <w:t xml:space="preserve"> Şirkete ait ilanlar,  Türk Ticaret Kanununun 35 inci maddesinin dördüncü fıkrası hükmü saklı kalmak kaydıyla şirket merkezinin bulunduğu yerde çıkan bir gazete ile en az </w:t>
      </w:r>
      <w:proofErr w:type="spellStart"/>
      <w:r w:rsidRPr="00884975">
        <w:rPr>
          <w:rFonts w:ascii="Times New Roman" w:hAnsi="Times New Roman" w:cs="Times New Roman"/>
          <w:sz w:val="22"/>
          <w:szCs w:val="22"/>
        </w:rPr>
        <w:t>onbeş</w:t>
      </w:r>
      <w:proofErr w:type="spellEnd"/>
      <w:r w:rsidRPr="00884975">
        <w:rPr>
          <w:rFonts w:ascii="Times New Roman" w:hAnsi="Times New Roman" w:cs="Times New Roman"/>
          <w:sz w:val="22"/>
          <w:szCs w:val="22"/>
        </w:rPr>
        <w:t xml:space="preserve"> gün önce yapılır. Mahallinde gazete yayımlanmadığı takdirde ilan, en yakın yerlerdeki gazete ile yapılır.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Genel kurulun toplantıya çağırılmasına ait ilanlar Türk Ticaret Kanununun 414 üncü maddesi hükmü gereğince ilan ve toplantı günleri hariç olmak üzere en az iki hafta önce yapılması zorunludur.</w:t>
      </w:r>
    </w:p>
    <w:p w:rsidR="00884975" w:rsidRPr="00884975" w:rsidRDefault="00884975" w:rsidP="00884975">
      <w:pPr>
        <w:tabs>
          <w:tab w:val="num" w:pos="720"/>
        </w:tabs>
        <w:jc w:val="both"/>
        <w:rPr>
          <w:b/>
          <w:sz w:val="22"/>
          <w:szCs w:val="22"/>
          <w:u w:val="single"/>
        </w:rPr>
      </w:pPr>
      <w:r w:rsidRPr="00884975">
        <w:rPr>
          <w:b/>
          <w:sz w:val="22"/>
          <w:szCs w:val="22"/>
          <w:u w:val="single"/>
        </w:rPr>
        <w:t xml:space="preserve">HESAP DÖNEMİ: </w:t>
      </w:r>
    </w:p>
    <w:p w:rsidR="00884975" w:rsidRPr="00884975" w:rsidRDefault="00884975" w:rsidP="00884975">
      <w:pPr>
        <w:tabs>
          <w:tab w:val="num" w:pos="720"/>
        </w:tabs>
        <w:jc w:val="both"/>
        <w:rPr>
          <w:sz w:val="22"/>
          <w:szCs w:val="22"/>
        </w:rPr>
      </w:pPr>
      <w:r w:rsidRPr="00884975">
        <w:rPr>
          <w:b/>
          <w:sz w:val="22"/>
          <w:szCs w:val="22"/>
        </w:rPr>
        <w:t>Madde 11-</w:t>
      </w:r>
      <w:r w:rsidRPr="00884975">
        <w:rPr>
          <w:sz w:val="22"/>
          <w:szCs w:val="22"/>
        </w:rPr>
        <w:t xml:space="preserve"> Şirket hesap yılı Ocak ayının birinci gününden başlar ve Aralık ayının sonuncu günü sona erer. Fakat birinci hesap yılı Şirketin kesin olarak kurulduğu tarihten itibaren başlar ve o senenin aralık ayının sonuncu günü sona erer.</w:t>
      </w: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KARIN TESPİTİ ve DAĞITIMI:</w:t>
      </w:r>
    </w:p>
    <w:p w:rsidR="00884975" w:rsidRPr="00884975" w:rsidRDefault="00884975" w:rsidP="00884975">
      <w:pPr>
        <w:tabs>
          <w:tab w:val="num" w:pos="720"/>
        </w:tabs>
        <w:jc w:val="both"/>
        <w:rPr>
          <w:sz w:val="22"/>
          <w:szCs w:val="22"/>
        </w:rPr>
      </w:pPr>
      <w:r w:rsidRPr="00884975">
        <w:rPr>
          <w:b/>
          <w:sz w:val="22"/>
          <w:szCs w:val="22"/>
        </w:rPr>
        <w:lastRenderedPageBreak/>
        <w:t xml:space="preserve">Madde 12- </w:t>
      </w:r>
      <w:r w:rsidRPr="00884975">
        <w:rPr>
          <w:sz w:val="22"/>
          <w:szCs w:val="22"/>
        </w:rPr>
        <w:t xml:space="preserve">Şirketin net dönem karı yapılmış her çeşit masrafların çıkarılmasından sonra kalan miktardır. Net dönem kârından her yıl %5 genel kanuni yedek akçe ayrılır; kalan miktarın %5’i pay sahiplerine kar payı olarak dağıtılır. Kar payı, pay sahibinin esas sermaye payı için şirkete yaptığı ödemelerle orantılı olarak hesaplanır.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Net dönem karının geri kalan kısmı, genel kurulun tespit edeceği şekil ve surette dağıtılır. Pay sahiplerine yüzde beş oranında kar payı ödendikten sonra kardan pay alacak kişilere dağıtılacak toplam tutarın yüzde onu genel kanuni yedek akçeye eklenir.</w:t>
      </w: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YEDEK AKÇE:</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 13- </w:t>
      </w:r>
      <w:r w:rsidRPr="00884975">
        <w:rPr>
          <w:rFonts w:ascii="Times New Roman" w:hAnsi="Times New Roman" w:cs="Times New Roman"/>
          <w:sz w:val="22"/>
          <w:szCs w:val="22"/>
        </w:rPr>
        <w:t>Şirket tarafından ayrılan ihtiyat akçeleri hakkında Türk Ticaret Kanununun 519 ila 523. maddeleri hükümleri uygulanır.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KANUNİ HÜKÜMLER: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Madde14- </w:t>
      </w:r>
      <w:r w:rsidRPr="00884975">
        <w:rPr>
          <w:rFonts w:ascii="Times New Roman" w:hAnsi="Times New Roman" w:cs="Times New Roman"/>
          <w:sz w:val="22"/>
          <w:szCs w:val="22"/>
        </w:rPr>
        <w:t>Bu esas sözleşmede bulunmayan hususlar hakkında Türk Ticaret Kanunu hükümleri uygulanır.</w:t>
      </w:r>
    </w:p>
    <w:p w:rsidR="00884975" w:rsidRPr="00884975" w:rsidRDefault="00884975" w:rsidP="00884975">
      <w:pPr>
        <w:tabs>
          <w:tab w:val="num" w:pos="720"/>
        </w:tabs>
        <w:jc w:val="center"/>
        <w:rPr>
          <w:b/>
          <w:sz w:val="22"/>
          <w:szCs w:val="22"/>
        </w:rPr>
      </w:pPr>
      <w:r w:rsidRPr="00884975">
        <w:rPr>
          <w:b/>
          <w:sz w:val="22"/>
          <w:szCs w:val="22"/>
        </w:rPr>
        <w:t>KURUCULAR</w:t>
      </w:r>
    </w:p>
    <w:tbl>
      <w:tblPr>
        <w:tblW w:w="0" w:type="auto"/>
        <w:tblInd w:w="105" w:type="dxa"/>
        <w:tblLayout w:type="fixed"/>
        <w:tblCellMar>
          <w:left w:w="105" w:type="dxa"/>
          <w:right w:w="105" w:type="dxa"/>
        </w:tblCellMar>
        <w:tblLook w:val="04A0" w:firstRow="1" w:lastRow="0" w:firstColumn="1" w:lastColumn="0" w:noHBand="0" w:noVBand="1"/>
      </w:tblPr>
      <w:tblGrid>
        <w:gridCol w:w="5363"/>
        <w:gridCol w:w="3726"/>
      </w:tblGrid>
      <w:tr w:rsidR="00884975" w:rsidRPr="00884975" w:rsidTr="008D7C29">
        <w:tc>
          <w:tcPr>
            <w:tcW w:w="5363" w:type="dxa"/>
            <w:hideMark/>
          </w:tcPr>
          <w:p w:rsidR="00884975" w:rsidRPr="00884975" w:rsidRDefault="00884975" w:rsidP="008D7C29">
            <w:pPr>
              <w:jc w:val="both"/>
              <w:rPr>
                <w:b/>
              </w:rPr>
            </w:pPr>
            <w:r w:rsidRPr="00884975">
              <w:rPr>
                <w:b/>
                <w:sz w:val="22"/>
                <w:szCs w:val="22"/>
                <w:u w:val="single"/>
              </w:rPr>
              <w:t>Kurucunun Adı ve Soyadı</w:t>
            </w:r>
            <w:r w:rsidRPr="00884975">
              <w:rPr>
                <w:b/>
                <w:sz w:val="22"/>
                <w:szCs w:val="22"/>
              </w:rPr>
              <w:t xml:space="preserve"> </w:t>
            </w:r>
          </w:p>
        </w:tc>
        <w:tc>
          <w:tcPr>
            <w:tcW w:w="3726" w:type="dxa"/>
            <w:hideMark/>
          </w:tcPr>
          <w:p w:rsidR="00884975" w:rsidRPr="00884975" w:rsidRDefault="00884975" w:rsidP="008D7C29">
            <w:pPr>
              <w:jc w:val="center"/>
              <w:rPr>
                <w:b/>
              </w:rPr>
            </w:pPr>
            <w:r w:rsidRPr="00884975">
              <w:rPr>
                <w:b/>
                <w:sz w:val="22"/>
                <w:szCs w:val="22"/>
                <w:u w:val="single"/>
              </w:rPr>
              <w:t>İmza</w:t>
            </w:r>
          </w:p>
        </w:tc>
      </w:tr>
      <w:tr w:rsidR="00884975" w:rsidRPr="00884975" w:rsidTr="008D7C29">
        <w:tc>
          <w:tcPr>
            <w:tcW w:w="5363" w:type="dxa"/>
            <w:hideMark/>
          </w:tcPr>
          <w:p w:rsidR="00884975" w:rsidRPr="00884975" w:rsidRDefault="00884975" w:rsidP="008D7C29">
            <w:pPr>
              <w:jc w:val="both"/>
              <w:rPr>
                <w:b/>
              </w:rPr>
            </w:pPr>
            <w:r w:rsidRPr="00884975">
              <w:rPr>
                <w:b/>
                <w:sz w:val="22"/>
                <w:szCs w:val="22"/>
              </w:rPr>
              <w:t>............................………………………..</w:t>
            </w: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bl>
    <w:p w:rsidR="00884975" w:rsidRPr="00884975" w:rsidRDefault="00884975" w:rsidP="00884975">
      <w:pPr>
        <w:pBdr>
          <w:bottom w:val="single" w:sz="6" w:space="1" w:color="auto"/>
        </w:pBdr>
        <w:tabs>
          <w:tab w:val="num" w:pos="720"/>
        </w:tabs>
        <w:jc w:val="both"/>
        <w:rPr>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r w:rsidRPr="00884975">
        <w:rPr>
          <w:rStyle w:val="Vurgu"/>
          <w:b/>
          <w:i w:val="0"/>
          <w:sz w:val="22"/>
          <w:szCs w:val="22"/>
        </w:rPr>
        <w:t>ESAS SÖZLEŞME MADDELERİNDE DİKKAT EDİLECEK HUSUSLAR:</w:t>
      </w:r>
    </w:p>
    <w:p w:rsidR="00884975" w:rsidRPr="00884975" w:rsidRDefault="00884975" w:rsidP="00884975">
      <w:pPr>
        <w:tabs>
          <w:tab w:val="num" w:pos="720"/>
        </w:tabs>
        <w:rPr>
          <w:rStyle w:val="Vurgu"/>
          <w:b/>
          <w:i w:val="0"/>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Style w:val="Vurgu"/>
          <w:rFonts w:ascii="Times New Roman" w:hAnsi="Times New Roman" w:cs="Times New Roman"/>
          <w:b/>
          <w:i w:val="0"/>
          <w:sz w:val="22"/>
          <w:szCs w:val="22"/>
        </w:rPr>
        <w:t>Kuruluş Maddesi 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Özel kanunlardaki hükümler saklı kalmak kaydıyla kurucuların en az bir gerçek veya tüzel kişi olması gerekmektedir.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Tüzel kişi kurucu ortakların unvanları, merkezleri ve ticaret sicili numaralarının yazılması zorunludur. (TTK Madde 338, 330)</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Gümrük ve Ticaret Bakanlığınca yayımlanacak tebliğle, faaliyet alanları belirlenip, ilan edilecek anonim şirketler Gümrük ve Ticaret Bakanlığının izni ile kurulur. Bu şirketlerin esas sözleşme değişiklikleri de aynı Bakanlığın iznine bağlıdır. (TTK madde 333)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Unvan Maddesi 2;</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İşletme konusunun ticaret unvanında gösterilmesi zorunludur. Madde 43</w:t>
      </w:r>
    </w:p>
    <w:p w:rsidR="00884975" w:rsidRPr="00884975" w:rsidRDefault="00884975" w:rsidP="00884975">
      <w:pPr>
        <w:pStyle w:val="GvdeMetni2"/>
        <w:rPr>
          <w:rFonts w:ascii="Times New Roman" w:hAnsi="Times New Roman"/>
          <w:b w:val="0"/>
          <w:sz w:val="22"/>
          <w:szCs w:val="22"/>
        </w:rPr>
      </w:pPr>
      <w:r w:rsidRPr="00884975">
        <w:rPr>
          <w:rFonts w:ascii="Times New Roman" w:hAnsi="Times New Roman"/>
          <w:b w:val="0"/>
          <w:sz w:val="22"/>
          <w:szCs w:val="22"/>
        </w:rPr>
        <w:t>Bir ticaret unvanına Türkiye’nin herhangi bir sicil dairesinde daha önce tescil edilmiş bulunan diğer bir unvandan ayırt edilmesi için gerekli olduğu takdirde, ek yapılır. (TTK madde 45)</w:t>
      </w:r>
    </w:p>
    <w:p w:rsidR="00884975" w:rsidRPr="00884975" w:rsidRDefault="00884975" w:rsidP="00884975">
      <w:pPr>
        <w:pStyle w:val="GvdeMetni2"/>
        <w:rPr>
          <w:rStyle w:val="Vurgu"/>
          <w:rFonts w:ascii="Times New Roman" w:eastAsia="Arial Unicode MS" w:hAnsi="Times New Roman"/>
          <w:bCs/>
          <w:i w:val="0"/>
          <w:sz w:val="22"/>
          <w:szCs w:val="22"/>
        </w:rPr>
      </w:pPr>
    </w:p>
    <w:p w:rsidR="00884975" w:rsidRPr="00884975" w:rsidRDefault="00884975" w:rsidP="00884975">
      <w:pPr>
        <w:rPr>
          <w:iCs/>
          <w:sz w:val="22"/>
          <w:szCs w:val="22"/>
        </w:rPr>
      </w:pPr>
      <w:r w:rsidRPr="00884975">
        <w:rPr>
          <w:iCs/>
          <w:sz w:val="22"/>
          <w:szCs w:val="22"/>
        </w:rPr>
        <w:t>Ticaret unvanı, Türk Ticaret Kanununun 43 inci maddesi gereğince şirketin faaliyet konusunu gösterecek şekilde tespit edilir.  TTK madde 43/1)</w:t>
      </w:r>
    </w:p>
    <w:p w:rsidR="00884975" w:rsidRPr="00884975" w:rsidRDefault="00884975" w:rsidP="00884975">
      <w:pPr>
        <w:rPr>
          <w:iCs/>
          <w:sz w:val="22"/>
          <w:szCs w:val="22"/>
        </w:rPr>
      </w:pPr>
    </w:p>
    <w:p w:rsidR="00884975" w:rsidRPr="00884975" w:rsidRDefault="00884975" w:rsidP="00884975">
      <w:pPr>
        <w:rPr>
          <w:iCs/>
          <w:sz w:val="22"/>
          <w:szCs w:val="22"/>
        </w:rPr>
      </w:pPr>
      <w:r w:rsidRPr="00884975">
        <w:rPr>
          <w:sz w:val="22"/>
          <w:szCs w:val="22"/>
        </w:rPr>
        <w:t xml:space="preserve">Ticaret unvanında, “anonim şirket” kelimesinin bulunması şarttır. Bu şirketlerin ticaret unvanında, gerçek bir kişinin adı veya soyadı yer aldığı takdirde, şirket türünü gösteren ibareler, baş harflerle veya başka bir şekilde kısaltma yapılarak yazılamaz. </w:t>
      </w:r>
      <w:r w:rsidRPr="00884975">
        <w:rPr>
          <w:iCs/>
          <w:sz w:val="22"/>
          <w:szCs w:val="22"/>
        </w:rPr>
        <w:t xml:space="preserve"> (TTK madde 43/2)</w:t>
      </w:r>
    </w:p>
    <w:p w:rsidR="00884975" w:rsidRPr="00884975" w:rsidRDefault="00884975" w:rsidP="00884975">
      <w:pPr>
        <w:rPr>
          <w:iCs/>
          <w:sz w:val="22"/>
          <w:szCs w:val="22"/>
        </w:rPr>
      </w:pPr>
    </w:p>
    <w:p w:rsidR="00884975" w:rsidRPr="00884975" w:rsidRDefault="00884975" w:rsidP="00884975">
      <w:pPr>
        <w:pStyle w:val="Default"/>
        <w:rPr>
          <w:sz w:val="22"/>
          <w:szCs w:val="22"/>
        </w:rPr>
      </w:pPr>
      <w:r w:rsidRPr="00884975">
        <w:rPr>
          <w:sz w:val="22"/>
          <w:szCs w:val="22"/>
        </w:rPr>
        <w:t>Tacirin kimliği, işletmesinin genişliği, önemi ve finansal durumu hakkında, üçüncü kişilerde yanlış bir görüşün oluşmasına sebep olacak nitelikte bulunmamak, gerçeğe ve kamu düzenine aykırı olmamak şartıyla; her ticaret unvanına, işletmenin özelliklerini belirten veya unvanda yer alan kişilerin kimliklerini gösteren ya da hayalî adlardan ibaret olan ekler yapılabilir.  (TTK madde 46/1)</w:t>
      </w:r>
    </w:p>
    <w:p w:rsidR="00884975" w:rsidRPr="00884975" w:rsidRDefault="00884975" w:rsidP="00884975">
      <w:pPr>
        <w:pStyle w:val="Default"/>
        <w:rPr>
          <w:sz w:val="22"/>
          <w:szCs w:val="22"/>
        </w:rPr>
      </w:pPr>
    </w:p>
    <w:p w:rsidR="00884975" w:rsidRPr="00884975" w:rsidRDefault="00884975" w:rsidP="00884975">
      <w:pPr>
        <w:rPr>
          <w:iCs/>
          <w:sz w:val="22"/>
          <w:szCs w:val="22"/>
        </w:rPr>
      </w:pPr>
      <w:r w:rsidRPr="00884975">
        <w:rPr>
          <w:sz w:val="22"/>
          <w:szCs w:val="22"/>
        </w:rPr>
        <w:t>“Türk”, “Türkiye”, “Cumhuriyet” ve “Millî” kelimeleri bir ticaret unvanına ancak Bakanlar Kurulu kararıyla konabilir. (TTK madde 46/3)</w:t>
      </w:r>
    </w:p>
    <w:p w:rsidR="00884975" w:rsidRPr="00884975" w:rsidRDefault="00884975" w:rsidP="00884975">
      <w:pPr>
        <w:rPr>
          <w:iCs/>
          <w:sz w:val="22"/>
          <w:szCs w:val="22"/>
        </w:rPr>
      </w:pPr>
    </w:p>
    <w:p w:rsidR="00884975" w:rsidRPr="00884975" w:rsidRDefault="00884975" w:rsidP="00884975">
      <w:pPr>
        <w:rPr>
          <w:sz w:val="22"/>
          <w:szCs w:val="22"/>
        </w:rPr>
      </w:pPr>
      <w:r w:rsidRPr="00884975">
        <w:rPr>
          <w:sz w:val="22"/>
          <w:szCs w:val="22"/>
        </w:rPr>
        <w:t>Usulen tescil ve ilan edilmiş olan ticaret unvanını kullanma hakkı sadece sahibine aittir. (TTK madde 50)</w:t>
      </w:r>
    </w:p>
    <w:p w:rsidR="00884975" w:rsidRPr="00884975" w:rsidRDefault="00884975" w:rsidP="00884975">
      <w:pPr>
        <w:rPr>
          <w:sz w:val="22"/>
          <w:szCs w:val="22"/>
        </w:rPr>
      </w:pPr>
    </w:p>
    <w:p w:rsidR="00884975" w:rsidRPr="00884975" w:rsidRDefault="00884975" w:rsidP="00884975">
      <w:pPr>
        <w:rPr>
          <w:iCs/>
          <w:color w:val="FF0000"/>
          <w:sz w:val="22"/>
          <w:szCs w:val="22"/>
        </w:rPr>
      </w:pPr>
      <w:r w:rsidRPr="00884975">
        <w:rPr>
          <w:color w:val="FF0000"/>
          <w:sz w:val="22"/>
          <w:szCs w:val="22"/>
        </w:rPr>
        <w:lastRenderedPageBreak/>
        <w:t xml:space="preserve">Ticaret unvanı Türkçe olarak tespit edilir. Unvanda yer alan </w:t>
      </w:r>
      <w:r w:rsidRPr="00884975">
        <w:rPr>
          <w:b/>
          <w:bCs/>
          <w:color w:val="FF0000"/>
          <w:sz w:val="22"/>
          <w:szCs w:val="22"/>
        </w:rPr>
        <w:t xml:space="preserve">muhayyel </w:t>
      </w:r>
      <w:r w:rsidRPr="00884975">
        <w:rPr>
          <w:color w:val="FF0000"/>
          <w:sz w:val="22"/>
          <w:szCs w:val="22"/>
        </w:rPr>
        <w:t>adlar da Türkçe olmalıdır. Ancak, kanuna milli, kültürel ve tarihi menfaatlerimize aykırı olmaması, Şirketin faaliyet konusuna giren mal veya hizmetin tanıtıcı ad veya markasının yabancı dilde olması ve yabancı ortak bulunması halinde, ticaret unvanında yabancı kelime bulundurulmasına izin verilebilir.</w:t>
      </w:r>
    </w:p>
    <w:p w:rsidR="00884975" w:rsidRPr="00884975" w:rsidRDefault="00884975" w:rsidP="00884975">
      <w:pPr>
        <w:rPr>
          <w:iCs/>
          <w:color w:val="FF0000"/>
          <w:sz w:val="22"/>
          <w:szCs w:val="22"/>
        </w:rPr>
      </w:pPr>
    </w:p>
    <w:p w:rsidR="00884975" w:rsidRPr="00884975" w:rsidRDefault="00884975" w:rsidP="00884975">
      <w:pPr>
        <w:rPr>
          <w:iCs/>
          <w:sz w:val="22"/>
          <w:szCs w:val="22"/>
        </w:rPr>
      </w:pPr>
    </w:p>
    <w:p w:rsidR="00884975" w:rsidRPr="00884975" w:rsidRDefault="00884975" w:rsidP="00884975">
      <w:pPr>
        <w:rPr>
          <w:iCs/>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Style w:val="Vurgu"/>
          <w:rFonts w:ascii="Times New Roman" w:hAnsi="Times New Roman" w:cs="Times New Roman"/>
          <w:b/>
          <w:i w:val="0"/>
          <w:sz w:val="22"/>
          <w:szCs w:val="22"/>
        </w:rPr>
        <w:t>Amaç Konu Maddesi 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Şirketin işletme konusunun esas noktaları belirtilmeli ve tanımlanmalıdır. Anonim şirketler, kanunen yasaklanmamış her türlü ekonomik amaç ve konular için kurulabilir. (TTK madde 339, 331)</w:t>
      </w:r>
    </w:p>
    <w:p w:rsidR="00884975" w:rsidRPr="00884975" w:rsidRDefault="00884975" w:rsidP="00884975">
      <w:pPr>
        <w:jc w:val="both"/>
        <w:rPr>
          <w:color w:val="FF0000"/>
          <w:sz w:val="22"/>
          <w:szCs w:val="22"/>
        </w:rPr>
      </w:pPr>
      <w:r w:rsidRPr="00884975">
        <w:rPr>
          <w:color w:val="FF0000"/>
          <w:sz w:val="22"/>
          <w:szCs w:val="22"/>
        </w:rPr>
        <w:t>Ana sözleşmeye şirketin gerçekten faaliyet göstereceği en azından sektör bazında belli bir konu yazılmalıdır. Her konuyu kapsayacak tarzda bir ana sözleşme düzenlenmemelidir. Şirketin ana sözleşmesine yazılabilecek amaç ve konular ticaret unvanında gösterilen konu ile sınırlıdır.</w:t>
      </w:r>
    </w:p>
    <w:p w:rsidR="00884975" w:rsidRPr="00884975" w:rsidRDefault="00884975" w:rsidP="00884975">
      <w:pPr>
        <w:jc w:val="both"/>
        <w:rPr>
          <w:color w:val="FF0000"/>
          <w:sz w:val="22"/>
          <w:szCs w:val="22"/>
        </w:rPr>
      </w:pPr>
    </w:p>
    <w:p w:rsidR="00884975" w:rsidRPr="00884975" w:rsidRDefault="00884975" w:rsidP="00884975">
      <w:pPr>
        <w:pStyle w:val="GvdeMetni"/>
        <w:rPr>
          <w:rFonts w:ascii="Times New Roman" w:hAnsi="Times New Roman" w:cs="Times New Roman"/>
          <w:b w:val="0"/>
          <w:color w:val="FF0000"/>
          <w:sz w:val="22"/>
          <w:szCs w:val="22"/>
        </w:rPr>
      </w:pPr>
      <w:r w:rsidRPr="00884975">
        <w:rPr>
          <w:rFonts w:ascii="Times New Roman" w:hAnsi="Times New Roman" w:cs="Times New Roman"/>
          <w:b w:val="0"/>
          <w:color w:val="FF0000"/>
          <w:sz w:val="22"/>
          <w:szCs w:val="22"/>
        </w:rPr>
        <w:t>Yukarıda gösterilen konulardan başka ileride Şirket için faydalı ve lüzumlu görülecek başka işlere girişilmek istendiği takdirde Yönetim Kurulu kararından sonra Genel Kurul ’un onayına sunulacak ve Şirket bu işleri de yapabilecektir.</w:t>
      </w:r>
    </w:p>
    <w:p w:rsidR="00884975" w:rsidRPr="00884975" w:rsidRDefault="00884975" w:rsidP="00884975">
      <w:pPr>
        <w:jc w:val="both"/>
        <w:rPr>
          <w:color w:val="FF0000"/>
          <w:sz w:val="22"/>
          <w:szCs w:val="22"/>
        </w:rPr>
      </w:pPr>
      <w:r w:rsidRPr="00884975">
        <w:rPr>
          <w:color w:val="FF0000"/>
          <w:sz w:val="22"/>
          <w:szCs w:val="22"/>
        </w:rPr>
        <w:t>Ana sözleşme değişikliğinde olan işbu karar Tescil ve ilan ettirilerek uygulanacaktır.</w:t>
      </w:r>
    </w:p>
    <w:p w:rsidR="00884975" w:rsidRPr="00884975" w:rsidRDefault="00884975" w:rsidP="00884975">
      <w:pPr>
        <w:jc w:val="both"/>
        <w:rPr>
          <w:color w:val="FF0000"/>
          <w:sz w:val="22"/>
          <w:szCs w:val="22"/>
        </w:rPr>
      </w:pPr>
    </w:p>
    <w:p w:rsidR="00884975" w:rsidRPr="00884975" w:rsidRDefault="00884975" w:rsidP="00884975">
      <w:pPr>
        <w:jc w:val="both"/>
        <w:rPr>
          <w:color w:val="FF0000"/>
          <w:sz w:val="22"/>
          <w:szCs w:val="22"/>
        </w:rPr>
      </w:pPr>
    </w:p>
    <w:p w:rsidR="00884975" w:rsidRPr="00884975" w:rsidRDefault="00884975" w:rsidP="00884975">
      <w:pPr>
        <w:jc w:val="both"/>
        <w:rPr>
          <w:sz w:val="22"/>
          <w:szCs w:val="22"/>
        </w:rPr>
      </w:pPr>
    </w:p>
    <w:p w:rsidR="00884975" w:rsidRPr="00884975" w:rsidRDefault="00884975" w:rsidP="00884975">
      <w:pPr>
        <w:jc w:val="both"/>
        <w:rPr>
          <w:b/>
          <w:sz w:val="22"/>
          <w:szCs w:val="22"/>
        </w:rPr>
      </w:pPr>
      <w:r w:rsidRPr="00884975">
        <w:rPr>
          <w:b/>
          <w:sz w:val="22"/>
          <w:szCs w:val="22"/>
        </w:rPr>
        <w:t>Şirketin Merkezi Maddesi 4;</w:t>
      </w:r>
    </w:p>
    <w:p w:rsidR="00884975" w:rsidRPr="00884975" w:rsidRDefault="00884975" w:rsidP="00884975">
      <w:pPr>
        <w:jc w:val="both"/>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r w:rsidRPr="00884975">
        <w:rPr>
          <w:sz w:val="22"/>
          <w:szCs w:val="22"/>
        </w:rPr>
        <w:t>Şirketin merkezi İl ve İlçe olarak ana sözleşmede gösterilmelidir.</w:t>
      </w: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b/>
          <w:sz w:val="22"/>
          <w:szCs w:val="22"/>
        </w:rPr>
      </w:pPr>
      <w:r w:rsidRPr="00884975">
        <w:rPr>
          <w:b/>
          <w:sz w:val="22"/>
          <w:szCs w:val="22"/>
        </w:rPr>
        <w:t>Şirketin Süresi Maddesi 5;</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Şirketin varsa süresi belirtilmelidir. Herhangi bir süre belirlenmemiş ise “Süresiz” ibaresi yazılmalıdır. (TTK madde 339);</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Şirketin Sermaye Maddesi 6;</w:t>
      </w:r>
    </w:p>
    <w:p w:rsidR="00884975" w:rsidRPr="00884975" w:rsidRDefault="00884975" w:rsidP="00884975">
      <w:pPr>
        <w:rPr>
          <w:iCs/>
          <w:sz w:val="22"/>
          <w:szCs w:val="22"/>
        </w:rPr>
      </w:pPr>
      <w:r w:rsidRPr="00884975">
        <w:rPr>
          <w:sz w:val="22"/>
          <w:szCs w:val="22"/>
        </w:rPr>
        <w:t xml:space="preserve">Esas sermaye </w:t>
      </w:r>
      <w:proofErr w:type="spellStart"/>
      <w:r w:rsidRPr="00884975">
        <w:rPr>
          <w:sz w:val="22"/>
          <w:szCs w:val="22"/>
        </w:rPr>
        <w:t>ellibin</w:t>
      </w:r>
      <w:proofErr w:type="spellEnd"/>
      <w:r w:rsidRPr="00884975">
        <w:rPr>
          <w:sz w:val="22"/>
          <w:szCs w:val="22"/>
        </w:rPr>
        <w:t xml:space="preserve"> Türk Lirasından aşağı olamaz. Bir payın itibari değeri en az bir kuruş veya katları şeklinde belirlenebilir. </w:t>
      </w:r>
      <w:r w:rsidRPr="00884975">
        <w:rPr>
          <w:iCs/>
          <w:sz w:val="22"/>
          <w:szCs w:val="22"/>
        </w:rPr>
        <w:t>(TTK madde 332/1, 476)</w:t>
      </w:r>
    </w:p>
    <w:p w:rsidR="00884975" w:rsidRPr="00884975" w:rsidRDefault="00884975" w:rsidP="00884975">
      <w:pPr>
        <w:rPr>
          <w:iCs/>
          <w:sz w:val="22"/>
          <w:szCs w:val="22"/>
        </w:rPr>
      </w:pPr>
    </w:p>
    <w:p w:rsidR="00884975" w:rsidRPr="00884975" w:rsidRDefault="00884975" w:rsidP="00884975">
      <w:pPr>
        <w:rPr>
          <w:iCs/>
          <w:sz w:val="22"/>
          <w:szCs w:val="22"/>
        </w:rPr>
      </w:pPr>
      <w:r w:rsidRPr="00884975">
        <w:rPr>
          <w:iCs/>
          <w:sz w:val="22"/>
          <w:szCs w:val="22"/>
        </w:rPr>
        <w:t>Şirket esas sermayesinin miktarı ile her payın itibari kıymeti ve sermayenin ödenme suret ve şartlarının ana sözleşmede gösterilmesi zorunludur. (TTK madde 339/1-c)</w:t>
      </w:r>
    </w:p>
    <w:p w:rsidR="00884975" w:rsidRPr="00884975" w:rsidRDefault="00884975" w:rsidP="00884975">
      <w:pPr>
        <w:rPr>
          <w:iCs/>
          <w:sz w:val="22"/>
          <w:szCs w:val="22"/>
        </w:rPr>
      </w:pPr>
    </w:p>
    <w:p w:rsidR="00884975" w:rsidRPr="00884975" w:rsidRDefault="00884975" w:rsidP="00884975">
      <w:pPr>
        <w:pStyle w:val="DipnotMetni"/>
        <w:jc w:val="both"/>
        <w:rPr>
          <w:sz w:val="22"/>
          <w:szCs w:val="22"/>
        </w:rPr>
      </w:pPr>
      <w:r w:rsidRPr="00884975">
        <w:rPr>
          <w:sz w:val="22"/>
          <w:szCs w:val="22"/>
        </w:rPr>
        <w:t>Üzerlerinde sınırlı ayni bir hak, haciz ve tedbir bulunmayan, nakden değerlendirilebilen ve devrolunabilen, fikrî mülkiyet hakları ile sanal ortamlar da dâhil, malvarlığı unsurları ayni sermaye olarak konulabilir. Hizmet edimleri, kişisel emek, ticari itibar ve vadesi gelmemiş alacaklar sermaye olamaz. (TTK madde 342/1)</w:t>
      </w:r>
    </w:p>
    <w:p w:rsidR="00884975" w:rsidRPr="00884975" w:rsidRDefault="00884975" w:rsidP="00884975">
      <w:pPr>
        <w:pStyle w:val="DipnotMetni"/>
        <w:jc w:val="both"/>
        <w:rPr>
          <w:sz w:val="22"/>
          <w:szCs w:val="22"/>
        </w:rPr>
      </w:pPr>
    </w:p>
    <w:p w:rsidR="00884975" w:rsidRPr="00884975" w:rsidRDefault="00884975" w:rsidP="00884975">
      <w:pPr>
        <w:pStyle w:val="DipnotMetni"/>
        <w:jc w:val="both"/>
        <w:rPr>
          <w:sz w:val="22"/>
          <w:szCs w:val="22"/>
        </w:rPr>
      </w:pPr>
      <w:r w:rsidRPr="00884975">
        <w:rPr>
          <w:sz w:val="22"/>
          <w:szCs w:val="22"/>
        </w:rPr>
        <w:t xml:space="preserve">Konulan ayni sermaye ile kuruluş sırasında devralınacak işletmelere ve </w:t>
      </w:r>
      <w:proofErr w:type="spellStart"/>
      <w:r w:rsidRPr="00884975">
        <w:rPr>
          <w:sz w:val="22"/>
          <w:szCs w:val="22"/>
        </w:rPr>
        <w:t>ayınlara</w:t>
      </w:r>
      <w:proofErr w:type="spellEnd"/>
      <w:r w:rsidRPr="00884975">
        <w:rPr>
          <w:sz w:val="22"/>
          <w:szCs w:val="22"/>
        </w:rPr>
        <w:t>, şirket merkezinin bulunacağı yerdeki asliye ticaret mahkemesince atanan bilirkişilerce değer biçilir. (TTK madde 343/1)</w:t>
      </w:r>
    </w:p>
    <w:p w:rsidR="00884975" w:rsidRPr="00884975" w:rsidRDefault="00884975" w:rsidP="00884975">
      <w:pPr>
        <w:pStyle w:val="DipnotMetni"/>
        <w:jc w:val="both"/>
        <w:rPr>
          <w:sz w:val="22"/>
          <w:szCs w:val="22"/>
        </w:rPr>
      </w:pPr>
    </w:p>
    <w:p w:rsidR="00884975" w:rsidRPr="00884975" w:rsidRDefault="00884975" w:rsidP="00884975">
      <w:pPr>
        <w:pStyle w:val="DipnotMetni"/>
        <w:jc w:val="both"/>
        <w:rPr>
          <w:b/>
          <w:sz w:val="22"/>
          <w:szCs w:val="22"/>
        </w:rPr>
      </w:pPr>
      <w:r w:rsidRPr="00884975">
        <w:rPr>
          <w:sz w:val="22"/>
          <w:szCs w:val="22"/>
        </w:rPr>
        <w:t>Şirket sözleşmesinde veya esas sözleşmede bilirkişi tarafından belirlenen değerleriyle yer alan taşınmazlar tapuya şerh verildiği, fikrî mülkiyet hakları ile diğer değerler, varsa özel sicillerine, bu hüküm uyarınca kaydedildikleri ve taşınırlar güvenilir bir kişiye tevdi edildikleri takdirde ayni sermaye kabul olunur. (TTK madde 128/2)</w:t>
      </w:r>
    </w:p>
    <w:p w:rsidR="00884975" w:rsidRPr="00884975" w:rsidRDefault="00884975" w:rsidP="00884975">
      <w:pPr>
        <w:rPr>
          <w:iCs/>
          <w:sz w:val="22"/>
          <w:szCs w:val="22"/>
        </w:rPr>
      </w:pPr>
    </w:p>
    <w:p w:rsidR="00884975" w:rsidRPr="00884975" w:rsidRDefault="00884975" w:rsidP="00884975">
      <w:pPr>
        <w:pStyle w:val="Default"/>
        <w:rPr>
          <w:sz w:val="22"/>
          <w:szCs w:val="22"/>
        </w:rPr>
      </w:pPr>
      <w:r w:rsidRPr="00884975">
        <w:rPr>
          <w:sz w:val="22"/>
          <w:szCs w:val="22"/>
        </w:rPr>
        <w:t>Nakdî ödemeler, 19.10.2005 tarihli ve 5411 sayılı Bankacılık Kanununa bağlı bir bankada, kurulmakta olan şirket adına açılacak özel bir hesaba, sadece şirketin kullanabileceği şekilde yatırılır. Taahhüt edilen payların, kanunda veya esas sözleşmede öngörülmüş bulunan ve kanunda yazılı olandan daha yüksek olan tutarlarının ödendiği, ticaret siciline yöneltilecek bir banka mektubu ile ispatlanır. Banka, bu tutarı, şirketin tüzel kişilik kazandığını bildiren bir sicil müdürlüğü yazısının sunulması üzerine, sadece şirkete öder. (TTK madde 345/1)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Şirket, 335 inci maddenin birinci fıkrasında öngörülen noter onayı tarihinden itibaren, üç ay içinde tüzel kişilik kazanamadığı takdirde, bu hususu doğrulayan bir sicil müdürlüğü yazısının sunulması üzerine, bedeller banka tarafından sahiplerine geri verilir. (TTK madde 345/2)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p>
    <w:p w:rsidR="00884975" w:rsidRPr="00884975" w:rsidRDefault="00884975" w:rsidP="00884975">
      <w:pPr>
        <w:pStyle w:val="Default"/>
        <w:rPr>
          <w:b/>
          <w:sz w:val="22"/>
          <w:szCs w:val="22"/>
        </w:rPr>
      </w:pPr>
    </w:p>
    <w:p w:rsidR="00884975" w:rsidRPr="00884975" w:rsidRDefault="00884975" w:rsidP="00884975">
      <w:pPr>
        <w:pStyle w:val="Default"/>
        <w:rPr>
          <w:b/>
          <w:sz w:val="22"/>
          <w:szCs w:val="22"/>
        </w:rPr>
      </w:pPr>
      <w:r w:rsidRPr="00884975">
        <w:rPr>
          <w:b/>
          <w:sz w:val="22"/>
          <w:szCs w:val="22"/>
        </w:rPr>
        <w:t>Şirketin Yönetim Kurulu ve Süresi Maddesi 7;</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Yönetim kurulu en az bir kişiden oluşur. (TTK madde 359)</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Yönetim kurulu üyelerinin pay sahibi olması zorunlu değildir. </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Tüzel kişiler yönetim kuruluna seçilebilir. </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Esas sözleşmeye, görev süresi sona eren yönetim kurulu üyelerinin yeniden seçilemeyeceğine ilişkin hüküm konulabilir. (TTK madde 359, 362)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Bir tüzel kişi yönetim kuruluna üye seçildiği takdirde, tüzel kişiyle birlikte, tüzel kişi adına, tüzel kişi tarafından belirlenen, sadece bir gerçek kişi de tescil ve ilan olunur; ayrıca, tescil ve ilanın yapılmış olduğu, şirketin internet sitesinde hemen açıklanır. Tüzel kişi adına sadece, bu tescil edilmiş kişi toplantılara katılıp oy kullanabilir. (TTK madde 359/2)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 Yönetim kurulu üyelerinin ve tüzel kişi adına tescil edilecek gerçek kişinin tam ehliyetli olmaları şarttır. (TTK madde 359/3)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üyeleri en çok üç yıl süreyle görev yapmak üzere seçilir. Esas sözleşmede aksine hüküm yoksa aynı kişi yeniden seçilebilir. (TTK madde 362/1)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Şirketin Temsil Maddesi 8;</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Default"/>
        <w:rPr>
          <w:b/>
          <w:sz w:val="22"/>
          <w:szCs w:val="22"/>
        </w:rPr>
      </w:pPr>
      <w:r w:rsidRPr="00884975">
        <w:rPr>
          <w:sz w:val="22"/>
          <w:szCs w:val="22"/>
        </w:rPr>
        <w:t>Anonim şirket, yönetim kurulu tarafından yönetilir ve temsil olunur. Kanundaki istisnai hükümler saklıdır. (TTK madde 365/1)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Esas sözleşmede aksi öngörülmemiş veya yönetim kurulu tek kişiden oluşmuyorsa temsil yetkisi çift imza ile kullanılmak üzere yönetim kuruluna aittir. (TTK madde 370/1)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temsil yetkisini bir veya daha fazla murahhas üyeye veya müdür olarak üçüncü kişilere devredebilir. En az bir yönetim kurulu üyesinin temsil yetkisini haiz olması şarttır. (TTK madde 370/2)</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her yıl üyeleri arasından bir başkan ve bulunmadığı zamanlarda ona vekâlet etmek üzere, en az bir başkan vekili seçer. (TTK madde 366)</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Yönetim kurulu esas sözleşmeye konulacak bir hükümle, düzenleyeceği bir iç yönergeye göre, yönetimi, kısmen veya tamamen bir veya birkaç yönetim kurulu üyesine veya üçüncü kişiye devretmeye yetkili kılınabilir. (TTK madde 367/1)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Şirket adına imza yetkisini haiz kişiler şirketin unvanı altında imza atarlar. (TTK madde 372/1)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Fonts w:ascii="Times New Roman" w:hAnsi="Times New Roman" w:cs="Times New Roman"/>
          <w:b/>
          <w:sz w:val="22"/>
          <w:szCs w:val="22"/>
        </w:rPr>
        <w:t>Şirketin Genel Kurul Maddesi 9:</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Cs/>
          <w:sz w:val="22"/>
          <w:szCs w:val="22"/>
        </w:rPr>
        <w:t xml:space="preserve">Esas sözleşme ile genel kurul toplantılarında pay sahiplerini temsil edecek kişilerin pay sahibi olması zorunluluğu getirilemez. </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Cs/>
          <w:sz w:val="22"/>
          <w:szCs w:val="22"/>
        </w:rPr>
        <w:t xml:space="preserve">Esas sözleşmede bir payı olsa dahi her pay sahibine en az bir oy hakkının tanınması zorunlu olup birden fazla paya sahip olan pay sahipleri için ise oy sayısı sınırlandırılabilir. </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sz w:val="22"/>
          <w:szCs w:val="22"/>
        </w:rPr>
        <w:t>Genel kurul toplantılarının şirketin merkez adresinden veya yönetim merkezinin bulunduğu şehrin elverişli bir yerinden farklı bir yerde yapılabilmesi için söz konusu yerlerin esas sözleşmeye açıkça yazılması gerekmektedir. (TTK m</w:t>
      </w:r>
      <w:r w:rsidRPr="00884975">
        <w:rPr>
          <w:rFonts w:ascii="Times New Roman" w:hAnsi="Times New Roman" w:cs="Times New Roman"/>
          <w:bCs/>
          <w:sz w:val="22"/>
          <w:szCs w:val="22"/>
        </w:rPr>
        <w:t>adde 425, 434/2, 409)</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rPr>
      </w:pPr>
      <w:r w:rsidRPr="00884975">
        <w:rPr>
          <w:rFonts w:ascii="Times New Roman" w:hAnsi="Times New Roman" w:cs="Times New Roman"/>
          <w:b/>
          <w:bCs/>
          <w:sz w:val="22"/>
          <w:szCs w:val="22"/>
        </w:rPr>
        <w:t>Şirketin İlan Maddesi 10:</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Kanunun zorunlu tuttuğu şekil ve şartlar saklı kalmak kaydıyla şirkete ait ilanların nasıl yapılacağı esas sözleşme ile serbestçe düzenlenebilir. (TTK madde 35/4)</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Genel kurul toplantıya, esas sözleşmede gösterilen şekilde, şirketin internet sitesinde ve Türkiye Ticaret Sicili Gazetesinde yayımlanan ilanla çağrılır. Bu çağrı, ilan ve toplantı günleri hariç olmak üzere, toplantı tarihinden </w:t>
      </w:r>
      <w:r w:rsidRPr="00884975">
        <w:rPr>
          <w:rFonts w:ascii="Times New Roman" w:hAnsi="Times New Roman" w:cs="Times New Roman"/>
          <w:sz w:val="22"/>
          <w:szCs w:val="22"/>
        </w:rPr>
        <w:lastRenderedPageBreak/>
        <w:t>en az iki hafta önce yapılır. Pay defterinde yazılı pay sahipleriyle önceden şirkete pay senedi veya pay sahipliğini ispatlayıcı belge vererek adreslerini bildiren pay sahiplerine, toplantı günü ile gündem ve ilanın çıktığı veya çıkacağı gazeteler, iadeli taahhütlü mektupla bildirilir. (TTK madde 414/1)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rPr>
          <w:rStyle w:val="Vurgu"/>
          <w:i w:val="0"/>
          <w:sz w:val="22"/>
          <w:szCs w:val="22"/>
        </w:rPr>
      </w:pPr>
    </w:p>
    <w:p w:rsidR="00884975" w:rsidRPr="00884975" w:rsidRDefault="00884975" w:rsidP="00884975">
      <w:pPr>
        <w:tabs>
          <w:tab w:val="num" w:pos="720"/>
        </w:tabs>
        <w:rPr>
          <w:rStyle w:val="Vurgu"/>
          <w:b/>
          <w:i w:val="0"/>
          <w:sz w:val="22"/>
          <w:szCs w:val="22"/>
        </w:rPr>
      </w:pPr>
      <w:r w:rsidRPr="00884975">
        <w:rPr>
          <w:rStyle w:val="Vurgu"/>
          <w:b/>
          <w:i w:val="0"/>
          <w:sz w:val="22"/>
          <w:szCs w:val="22"/>
        </w:rPr>
        <w:t>Şirket Karının Tespiti Maddesi 12;</w:t>
      </w:r>
    </w:p>
    <w:p w:rsidR="00884975" w:rsidRPr="00884975" w:rsidRDefault="00884975" w:rsidP="00884975">
      <w:pPr>
        <w:tabs>
          <w:tab w:val="num" w:pos="720"/>
        </w:tabs>
        <w:rPr>
          <w:rStyle w:val="Vurgu"/>
          <w:i w:val="0"/>
          <w:sz w:val="22"/>
          <w:szCs w:val="22"/>
        </w:rPr>
      </w:pPr>
    </w:p>
    <w:p w:rsidR="00884975" w:rsidRPr="00884975" w:rsidRDefault="00884975" w:rsidP="00884975">
      <w:pPr>
        <w:spacing w:line="240" w:lineRule="exact"/>
        <w:jc w:val="both"/>
        <w:rPr>
          <w:sz w:val="22"/>
          <w:szCs w:val="22"/>
        </w:rPr>
      </w:pPr>
      <w:r w:rsidRPr="00884975">
        <w:rPr>
          <w:sz w:val="22"/>
          <w:szCs w:val="22"/>
        </w:rPr>
        <w:t xml:space="preserve">Esas sözleşme ile yıllık karın %5’inden fazla ve ödenmiş sermayenin %20’sini aşabilecek tutarda yedek akçe ayrılması belirlenebilir.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 xml:space="preserve">Pay sahiplerine esas sözleşme ile yüzde beşten daha yüksek bir oranda kar dağıtımı öngörülebilir.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 xml:space="preserve">Esas sözleşme ile kar dağıtımına ilişkin farklı bir hesaplama yöntemi belirlenebilir.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Esas sözleşme ile pay sahiplerine kar payı dağıtımından önce isteğe bağlı yedek akçe ayrılması öngörülebilir. Bu durumda, genel kanuni yedek akçe ile birlikte söz konusu yedek akçeler ayrılmadıkça kar dağıtımı yapılamaz.  (TTK madde 521, 511, 508/1)</w:t>
      </w:r>
    </w:p>
    <w:p w:rsidR="00884975" w:rsidRPr="00884975" w:rsidRDefault="00884975" w:rsidP="00884975">
      <w:pPr>
        <w:rPr>
          <w:sz w:val="22"/>
          <w:szCs w:val="22"/>
        </w:rPr>
      </w:pPr>
    </w:p>
    <w:p w:rsidR="00884975" w:rsidRPr="00884975" w:rsidRDefault="00884975" w:rsidP="00884975">
      <w:pPr>
        <w:rPr>
          <w:sz w:val="22"/>
          <w:szCs w:val="22"/>
        </w:rPr>
      </w:pPr>
    </w:p>
    <w:p w:rsidR="000A2356" w:rsidRPr="00884975" w:rsidRDefault="000A2356">
      <w:pPr>
        <w:rPr>
          <w:sz w:val="22"/>
          <w:szCs w:val="22"/>
        </w:rPr>
      </w:pPr>
    </w:p>
    <w:sectPr w:rsidR="000A2356" w:rsidRPr="00884975" w:rsidSect="008D7C29">
      <w:pgSz w:w="11906" w:h="16838"/>
      <w:pgMar w:top="719" w:right="746" w:bottom="107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975"/>
    <w:rsid w:val="000A2356"/>
    <w:rsid w:val="000A2762"/>
    <w:rsid w:val="000D4863"/>
    <w:rsid w:val="00340D0E"/>
    <w:rsid w:val="007978FD"/>
    <w:rsid w:val="00884975"/>
    <w:rsid w:val="008D7C29"/>
    <w:rsid w:val="00A43CDE"/>
    <w:rsid w:val="00A46052"/>
    <w:rsid w:val="00D750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975"/>
    <w:rPr>
      <w:rFonts w:ascii="Times New Roman" w:eastAsia="Times New Roman" w:hAnsi="Times New Roman"/>
      <w:sz w:val="24"/>
      <w:szCs w:val="24"/>
    </w:rPr>
  </w:style>
  <w:style w:type="paragraph" w:styleId="Balk1">
    <w:name w:val="heading 1"/>
    <w:basedOn w:val="Normal"/>
    <w:next w:val="Normal"/>
    <w:link w:val="Balk1Char"/>
    <w:qFormat/>
    <w:rsid w:val="00884975"/>
    <w:pPr>
      <w:keepNext/>
      <w:outlineLvl w:val="0"/>
    </w:pPr>
    <w:rPr>
      <w:rFonts w:ascii="Arial" w:hAnsi="Arial" w:cs="Arial"/>
      <w:b/>
      <w:bCs/>
      <w:szCs w:val="20"/>
    </w:rPr>
  </w:style>
  <w:style w:type="paragraph" w:styleId="Balk2">
    <w:name w:val="heading 2"/>
    <w:basedOn w:val="Normal"/>
    <w:next w:val="Normal"/>
    <w:link w:val="Balk2Char"/>
    <w:qFormat/>
    <w:rsid w:val="00884975"/>
    <w:pPr>
      <w:keepNext/>
      <w:jc w:val="both"/>
      <w:outlineLvl w:val="1"/>
    </w:pPr>
    <w:rPr>
      <w:rFonts w:ascii="Arial" w:hAnsi="Arial" w:cs="Arial"/>
      <w:b/>
      <w:sz w:val="20"/>
      <w:u w:val="single"/>
    </w:rPr>
  </w:style>
  <w:style w:type="paragraph" w:styleId="Balk8">
    <w:name w:val="heading 8"/>
    <w:basedOn w:val="Normal"/>
    <w:next w:val="Normal"/>
    <w:link w:val="Balk8Char"/>
    <w:qFormat/>
    <w:rsid w:val="00884975"/>
    <w:pPr>
      <w:keepNext/>
      <w:outlineLvl w:val="7"/>
    </w:pPr>
    <w:rPr>
      <w:rFonts w:ascii="Arial" w:hAnsi="Arial" w:cs="Arial"/>
      <w:b/>
      <w:sz w:val="1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8497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84975"/>
    <w:rPr>
      <w:rFonts w:ascii="Arial" w:eastAsia="Times New Roman" w:hAnsi="Arial" w:cs="Arial"/>
      <w:b/>
      <w:sz w:val="20"/>
      <w:szCs w:val="24"/>
      <w:u w:val="single"/>
      <w:lang w:eastAsia="tr-TR"/>
    </w:rPr>
  </w:style>
  <w:style w:type="character" w:customStyle="1" w:styleId="Balk8Char">
    <w:name w:val="Başlık 8 Char"/>
    <w:basedOn w:val="VarsaylanParagrafYazTipi"/>
    <w:link w:val="Balk8"/>
    <w:rsid w:val="00884975"/>
    <w:rPr>
      <w:rFonts w:ascii="Arial" w:eastAsia="Times New Roman" w:hAnsi="Arial" w:cs="Arial"/>
      <w:b/>
      <w:sz w:val="16"/>
      <w:szCs w:val="20"/>
      <w:lang w:eastAsia="tr-TR"/>
    </w:rPr>
  </w:style>
  <w:style w:type="paragraph" w:styleId="GvdeMetni">
    <w:name w:val="Body Text"/>
    <w:basedOn w:val="Normal"/>
    <w:link w:val="GvdeMetniChar"/>
    <w:semiHidden/>
    <w:rsid w:val="00884975"/>
    <w:rPr>
      <w:rFonts w:ascii="Arial" w:hAnsi="Arial" w:cs="Arial"/>
      <w:b/>
      <w:bCs/>
      <w:szCs w:val="20"/>
    </w:rPr>
  </w:style>
  <w:style w:type="character" w:customStyle="1" w:styleId="GvdeMetniChar">
    <w:name w:val="Gövde Metni Char"/>
    <w:basedOn w:val="VarsaylanParagrafYazTipi"/>
    <w:link w:val="GvdeMetni"/>
    <w:semiHidden/>
    <w:rsid w:val="00884975"/>
    <w:rPr>
      <w:rFonts w:ascii="Arial" w:eastAsia="Times New Roman" w:hAnsi="Arial" w:cs="Arial"/>
      <w:b/>
      <w:bCs/>
      <w:sz w:val="24"/>
      <w:szCs w:val="20"/>
      <w:lang w:eastAsia="tr-TR"/>
    </w:rPr>
  </w:style>
  <w:style w:type="character" w:styleId="Vurgu">
    <w:name w:val="Emphasis"/>
    <w:qFormat/>
    <w:rsid w:val="00884975"/>
    <w:rPr>
      <w:i/>
      <w:iCs w:val="0"/>
    </w:rPr>
  </w:style>
  <w:style w:type="paragraph" w:styleId="GvdeMetni2">
    <w:name w:val="Body Text 2"/>
    <w:basedOn w:val="Normal"/>
    <w:link w:val="GvdeMetni2Char"/>
    <w:semiHidden/>
    <w:rsid w:val="0088497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84975"/>
    <w:rPr>
      <w:rFonts w:ascii="Bookman Old Style" w:eastAsia="Times New Roman" w:hAnsi="Bookman Old Style" w:cs="Times New Roman"/>
      <w:b/>
      <w:sz w:val="18"/>
      <w:szCs w:val="20"/>
    </w:rPr>
  </w:style>
  <w:style w:type="paragraph" w:styleId="NormalWeb">
    <w:name w:val="Normal (Web)"/>
    <w:basedOn w:val="Normal"/>
    <w:rsid w:val="00884975"/>
    <w:pPr>
      <w:spacing w:before="100" w:beforeAutospacing="1" w:after="100" w:afterAutospacing="1"/>
    </w:pPr>
    <w:rPr>
      <w:rFonts w:ascii="Arial Unicode MS" w:eastAsia="Arial Unicode MS" w:hAnsi="Arial Unicode MS" w:cs="Arial Unicode MS"/>
    </w:rPr>
  </w:style>
  <w:style w:type="paragraph" w:styleId="DipnotMetni">
    <w:name w:val="footnote text"/>
    <w:basedOn w:val="Normal"/>
    <w:link w:val="DipnotMetniChar"/>
    <w:rsid w:val="00884975"/>
    <w:rPr>
      <w:sz w:val="20"/>
      <w:szCs w:val="20"/>
    </w:rPr>
  </w:style>
  <w:style w:type="character" w:customStyle="1" w:styleId="DipnotMetniChar">
    <w:name w:val="Dipnot Metni Char"/>
    <w:basedOn w:val="VarsaylanParagrafYazTipi"/>
    <w:link w:val="DipnotMetni"/>
    <w:rsid w:val="00884975"/>
    <w:rPr>
      <w:rFonts w:ascii="Times New Roman" w:eastAsia="Times New Roman" w:hAnsi="Times New Roman" w:cs="Times New Roman"/>
      <w:sz w:val="20"/>
      <w:szCs w:val="20"/>
      <w:lang w:eastAsia="tr-TR"/>
    </w:rPr>
  </w:style>
  <w:style w:type="paragraph" w:customStyle="1" w:styleId="Default">
    <w:name w:val="Default"/>
    <w:rsid w:val="00884975"/>
    <w:pPr>
      <w:autoSpaceDE w:val="0"/>
      <w:autoSpaceDN w:val="0"/>
      <w:adjustRightInd w:val="0"/>
    </w:pPr>
    <w:rPr>
      <w:rFonts w:ascii="Times New Roman" w:eastAsia="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975"/>
    <w:rPr>
      <w:rFonts w:ascii="Times New Roman" w:eastAsia="Times New Roman" w:hAnsi="Times New Roman"/>
      <w:sz w:val="24"/>
      <w:szCs w:val="24"/>
    </w:rPr>
  </w:style>
  <w:style w:type="paragraph" w:styleId="Balk1">
    <w:name w:val="heading 1"/>
    <w:basedOn w:val="Normal"/>
    <w:next w:val="Normal"/>
    <w:link w:val="Balk1Char"/>
    <w:qFormat/>
    <w:rsid w:val="00884975"/>
    <w:pPr>
      <w:keepNext/>
      <w:outlineLvl w:val="0"/>
    </w:pPr>
    <w:rPr>
      <w:rFonts w:ascii="Arial" w:hAnsi="Arial" w:cs="Arial"/>
      <w:b/>
      <w:bCs/>
      <w:szCs w:val="20"/>
    </w:rPr>
  </w:style>
  <w:style w:type="paragraph" w:styleId="Balk2">
    <w:name w:val="heading 2"/>
    <w:basedOn w:val="Normal"/>
    <w:next w:val="Normal"/>
    <w:link w:val="Balk2Char"/>
    <w:qFormat/>
    <w:rsid w:val="00884975"/>
    <w:pPr>
      <w:keepNext/>
      <w:jc w:val="both"/>
      <w:outlineLvl w:val="1"/>
    </w:pPr>
    <w:rPr>
      <w:rFonts w:ascii="Arial" w:hAnsi="Arial" w:cs="Arial"/>
      <w:b/>
      <w:sz w:val="20"/>
      <w:u w:val="single"/>
    </w:rPr>
  </w:style>
  <w:style w:type="paragraph" w:styleId="Balk8">
    <w:name w:val="heading 8"/>
    <w:basedOn w:val="Normal"/>
    <w:next w:val="Normal"/>
    <w:link w:val="Balk8Char"/>
    <w:qFormat/>
    <w:rsid w:val="00884975"/>
    <w:pPr>
      <w:keepNext/>
      <w:outlineLvl w:val="7"/>
    </w:pPr>
    <w:rPr>
      <w:rFonts w:ascii="Arial" w:hAnsi="Arial" w:cs="Arial"/>
      <w:b/>
      <w:sz w:val="1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8497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84975"/>
    <w:rPr>
      <w:rFonts w:ascii="Arial" w:eastAsia="Times New Roman" w:hAnsi="Arial" w:cs="Arial"/>
      <w:b/>
      <w:sz w:val="20"/>
      <w:szCs w:val="24"/>
      <w:u w:val="single"/>
      <w:lang w:eastAsia="tr-TR"/>
    </w:rPr>
  </w:style>
  <w:style w:type="character" w:customStyle="1" w:styleId="Balk8Char">
    <w:name w:val="Başlık 8 Char"/>
    <w:basedOn w:val="VarsaylanParagrafYazTipi"/>
    <w:link w:val="Balk8"/>
    <w:rsid w:val="00884975"/>
    <w:rPr>
      <w:rFonts w:ascii="Arial" w:eastAsia="Times New Roman" w:hAnsi="Arial" w:cs="Arial"/>
      <w:b/>
      <w:sz w:val="16"/>
      <w:szCs w:val="20"/>
      <w:lang w:eastAsia="tr-TR"/>
    </w:rPr>
  </w:style>
  <w:style w:type="paragraph" w:styleId="GvdeMetni">
    <w:name w:val="Body Text"/>
    <w:basedOn w:val="Normal"/>
    <w:link w:val="GvdeMetniChar"/>
    <w:semiHidden/>
    <w:rsid w:val="00884975"/>
    <w:rPr>
      <w:rFonts w:ascii="Arial" w:hAnsi="Arial" w:cs="Arial"/>
      <w:b/>
      <w:bCs/>
      <w:szCs w:val="20"/>
    </w:rPr>
  </w:style>
  <w:style w:type="character" w:customStyle="1" w:styleId="GvdeMetniChar">
    <w:name w:val="Gövde Metni Char"/>
    <w:basedOn w:val="VarsaylanParagrafYazTipi"/>
    <w:link w:val="GvdeMetni"/>
    <w:semiHidden/>
    <w:rsid w:val="00884975"/>
    <w:rPr>
      <w:rFonts w:ascii="Arial" w:eastAsia="Times New Roman" w:hAnsi="Arial" w:cs="Arial"/>
      <w:b/>
      <w:bCs/>
      <w:sz w:val="24"/>
      <w:szCs w:val="20"/>
      <w:lang w:eastAsia="tr-TR"/>
    </w:rPr>
  </w:style>
  <w:style w:type="character" w:styleId="Vurgu">
    <w:name w:val="Emphasis"/>
    <w:qFormat/>
    <w:rsid w:val="00884975"/>
    <w:rPr>
      <w:i/>
      <w:iCs w:val="0"/>
    </w:rPr>
  </w:style>
  <w:style w:type="paragraph" w:styleId="GvdeMetni2">
    <w:name w:val="Body Text 2"/>
    <w:basedOn w:val="Normal"/>
    <w:link w:val="GvdeMetni2Char"/>
    <w:semiHidden/>
    <w:rsid w:val="0088497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84975"/>
    <w:rPr>
      <w:rFonts w:ascii="Bookman Old Style" w:eastAsia="Times New Roman" w:hAnsi="Bookman Old Style" w:cs="Times New Roman"/>
      <w:b/>
      <w:sz w:val="18"/>
      <w:szCs w:val="20"/>
    </w:rPr>
  </w:style>
  <w:style w:type="paragraph" w:styleId="NormalWeb">
    <w:name w:val="Normal (Web)"/>
    <w:basedOn w:val="Normal"/>
    <w:rsid w:val="00884975"/>
    <w:pPr>
      <w:spacing w:before="100" w:beforeAutospacing="1" w:after="100" w:afterAutospacing="1"/>
    </w:pPr>
    <w:rPr>
      <w:rFonts w:ascii="Arial Unicode MS" w:eastAsia="Arial Unicode MS" w:hAnsi="Arial Unicode MS" w:cs="Arial Unicode MS"/>
    </w:rPr>
  </w:style>
  <w:style w:type="paragraph" w:styleId="DipnotMetni">
    <w:name w:val="footnote text"/>
    <w:basedOn w:val="Normal"/>
    <w:link w:val="DipnotMetniChar"/>
    <w:rsid w:val="00884975"/>
    <w:rPr>
      <w:sz w:val="20"/>
      <w:szCs w:val="20"/>
    </w:rPr>
  </w:style>
  <w:style w:type="character" w:customStyle="1" w:styleId="DipnotMetniChar">
    <w:name w:val="Dipnot Metni Char"/>
    <w:basedOn w:val="VarsaylanParagrafYazTipi"/>
    <w:link w:val="DipnotMetni"/>
    <w:rsid w:val="00884975"/>
    <w:rPr>
      <w:rFonts w:ascii="Times New Roman" w:eastAsia="Times New Roman" w:hAnsi="Times New Roman" w:cs="Times New Roman"/>
      <w:sz w:val="20"/>
      <w:szCs w:val="20"/>
      <w:lang w:eastAsia="tr-TR"/>
    </w:rPr>
  </w:style>
  <w:style w:type="paragraph" w:customStyle="1" w:styleId="Default">
    <w:name w:val="Default"/>
    <w:rsid w:val="00884975"/>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2411</Words>
  <Characters>13747</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hediye kovalı öztürk</dc:creator>
  <cp:lastModifiedBy>Fatih Akdeniz</cp:lastModifiedBy>
  <cp:revision>2</cp:revision>
  <dcterms:created xsi:type="dcterms:W3CDTF">2022-08-04T08:54:00Z</dcterms:created>
  <dcterms:modified xsi:type="dcterms:W3CDTF">2022-08-04T08:54:00Z</dcterms:modified>
</cp:coreProperties>
</file>